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2E9DB" w14:textId="77777777" w:rsidR="009F52BD" w:rsidRPr="00D3584F" w:rsidRDefault="009F52BD" w:rsidP="009A6257">
      <w:pPr>
        <w:pStyle w:val="Title"/>
        <w:spacing w:after="0"/>
        <w:rPr>
          <w:rFonts w:ascii="Times New Roman" w:hAnsi="Times New Roman"/>
          <w:sz w:val="52"/>
          <w:szCs w:val="52"/>
        </w:rPr>
      </w:pPr>
    </w:p>
    <w:p w14:paraId="37E27291" w14:textId="77777777" w:rsidR="009F52BD" w:rsidRPr="00D3584F" w:rsidRDefault="009F52BD" w:rsidP="009A6257">
      <w:pPr>
        <w:pStyle w:val="Title"/>
        <w:spacing w:after="0"/>
        <w:rPr>
          <w:rFonts w:ascii="Times New Roman" w:hAnsi="Times New Roman"/>
          <w:sz w:val="52"/>
          <w:szCs w:val="52"/>
        </w:rPr>
      </w:pPr>
      <w:r w:rsidRPr="00D3584F">
        <w:rPr>
          <w:rFonts w:ascii="Times New Roman" w:hAnsi="Times New Roman"/>
          <w:sz w:val="52"/>
          <w:szCs w:val="52"/>
        </w:rPr>
        <w:t>Appendix 4</w:t>
      </w:r>
    </w:p>
    <w:p w14:paraId="0551EFD5" w14:textId="77777777" w:rsidR="009F52BD" w:rsidRPr="00D3584F" w:rsidRDefault="009F52BD" w:rsidP="009A6257">
      <w:pPr>
        <w:pStyle w:val="Title"/>
        <w:spacing w:after="0"/>
        <w:rPr>
          <w:rFonts w:ascii="Times New Roman" w:hAnsi="Times New Roman"/>
          <w:sz w:val="52"/>
          <w:szCs w:val="52"/>
        </w:rPr>
      </w:pPr>
    </w:p>
    <w:p w14:paraId="336A78F9" w14:textId="77777777" w:rsidR="009F52BD" w:rsidRPr="00D3584F" w:rsidRDefault="009F52BD" w:rsidP="009A6257">
      <w:pPr>
        <w:pStyle w:val="Title"/>
        <w:spacing w:after="0"/>
        <w:rPr>
          <w:rFonts w:ascii="Times New Roman" w:hAnsi="Times New Roman"/>
          <w:sz w:val="52"/>
          <w:szCs w:val="52"/>
        </w:rPr>
      </w:pPr>
    </w:p>
    <w:p w14:paraId="16AFC3F3" w14:textId="77777777" w:rsidR="009F52BD" w:rsidRPr="00D3584F" w:rsidRDefault="009F52BD" w:rsidP="009A6257">
      <w:pPr>
        <w:pStyle w:val="Title"/>
        <w:spacing w:after="0"/>
        <w:rPr>
          <w:rFonts w:ascii="Times New Roman" w:hAnsi="Times New Roman"/>
          <w:sz w:val="52"/>
          <w:szCs w:val="52"/>
        </w:rPr>
      </w:pPr>
    </w:p>
    <w:p w14:paraId="6FFCEC6F" w14:textId="77777777" w:rsidR="009F52BD" w:rsidRPr="00D3584F" w:rsidRDefault="009F52BD" w:rsidP="009A6257">
      <w:pPr>
        <w:pStyle w:val="Title"/>
        <w:spacing w:after="0"/>
        <w:rPr>
          <w:rFonts w:ascii="Times New Roman" w:hAnsi="Times New Roman"/>
          <w:sz w:val="52"/>
          <w:szCs w:val="52"/>
        </w:rPr>
      </w:pPr>
    </w:p>
    <w:p w14:paraId="55075024" w14:textId="77777777" w:rsidR="009F52BD" w:rsidRPr="00D3584F" w:rsidRDefault="009F52BD" w:rsidP="009A6257">
      <w:pPr>
        <w:pStyle w:val="Title"/>
        <w:spacing w:after="0"/>
        <w:rPr>
          <w:rFonts w:ascii="Times New Roman" w:hAnsi="Times New Roman"/>
          <w:sz w:val="52"/>
          <w:szCs w:val="52"/>
        </w:rPr>
      </w:pPr>
    </w:p>
    <w:p w14:paraId="149A4BA0" w14:textId="77777777" w:rsidR="009F52BD" w:rsidRPr="00D3584F" w:rsidRDefault="00895C70" w:rsidP="009A6257">
      <w:pPr>
        <w:pStyle w:val="Title"/>
        <w:spacing w:after="0"/>
        <w:rPr>
          <w:rFonts w:ascii="Times New Roman" w:hAnsi="Times New Roman"/>
          <w:sz w:val="52"/>
          <w:szCs w:val="52"/>
        </w:rPr>
      </w:pPr>
      <w:r>
        <w:rPr>
          <w:rFonts w:ascii="Times New Roman" w:hAnsi="Times New Roman"/>
          <w:sz w:val="52"/>
          <w:szCs w:val="52"/>
        </w:rPr>
        <w:t xml:space="preserve">2019 </w:t>
      </w:r>
      <w:r w:rsidR="009F52BD" w:rsidRPr="00D3584F">
        <w:rPr>
          <w:rFonts w:ascii="Times New Roman" w:hAnsi="Times New Roman"/>
          <w:sz w:val="52"/>
          <w:szCs w:val="52"/>
        </w:rPr>
        <w:t>Total Dissolved Gas</w:t>
      </w:r>
    </w:p>
    <w:p w14:paraId="7E53E4BB" w14:textId="77777777" w:rsidR="009F52BD" w:rsidRPr="00D3584F" w:rsidRDefault="009F52BD" w:rsidP="009A6257">
      <w:pPr>
        <w:pStyle w:val="Title"/>
        <w:spacing w:after="0"/>
        <w:rPr>
          <w:rFonts w:ascii="Times New Roman" w:hAnsi="Times New Roman"/>
          <w:sz w:val="52"/>
          <w:szCs w:val="52"/>
        </w:rPr>
      </w:pPr>
    </w:p>
    <w:p w14:paraId="737ACF32" w14:textId="77777777" w:rsidR="009F52BD" w:rsidRPr="00D3584F" w:rsidRDefault="009F52BD" w:rsidP="009A6257">
      <w:pPr>
        <w:pStyle w:val="Title"/>
        <w:spacing w:after="0"/>
        <w:rPr>
          <w:rFonts w:ascii="Times New Roman" w:hAnsi="Times New Roman"/>
          <w:sz w:val="52"/>
          <w:szCs w:val="52"/>
        </w:rPr>
      </w:pPr>
      <w:r w:rsidRPr="00D3584F">
        <w:rPr>
          <w:rFonts w:ascii="Times New Roman" w:hAnsi="Times New Roman"/>
          <w:sz w:val="52"/>
          <w:szCs w:val="52"/>
        </w:rPr>
        <w:t>Management Plan</w:t>
      </w:r>
    </w:p>
    <w:p w14:paraId="496B9558" w14:textId="77777777" w:rsidR="009F52BD" w:rsidRPr="00D3584F" w:rsidRDefault="009F52BD" w:rsidP="009A6257">
      <w:pPr>
        <w:pStyle w:val="Title"/>
        <w:spacing w:after="0"/>
        <w:rPr>
          <w:rFonts w:ascii="Times New Roman" w:hAnsi="Times New Roman"/>
        </w:rPr>
      </w:pPr>
    </w:p>
    <w:p w14:paraId="3F4D2543" w14:textId="77777777" w:rsidR="009F52BD" w:rsidRDefault="009F52BD" w:rsidP="007605F1">
      <w:pPr>
        <w:pStyle w:val="Title"/>
        <w:spacing w:after="0"/>
        <w:jc w:val="left"/>
      </w:pPr>
    </w:p>
    <w:p w14:paraId="0D9B6272" w14:textId="77777777" w:rsidR="009F52BD" w:rsidRDefault="009F52BD" w:rsidP="007605F1">
      <w:pPr>
        <w:pStyle w:val="Title"/>
        <w:spacing w:after="0"/>
        <w:jc w:val="left"/>
      </w:pPr>
    </w:p>
    <w:p w14:paraId="1D1C607F" w14:textId="77777777" w:rsidR="009F52BD" w:rsidRDefault="009F52BD" w:rsidP="007605F1">
      <w:pPr>
        <w:pStyle w:val="Title"/>
        <w:spacing w:after="0"/>
        <w:jc w:val="left"/>
      </w:pPr>
    </w:p>
    <w:p w14:paraId="64AE9AA3" w14:textId="77777777" w:rsidR="009F52BD" w:rsidRDefault="009F52BD" w:rsidP="007605F1">
      <w:pPr>
        <w:pStyle w:val="Title"/>
        <w:spacing w:after="0"/>
        <w:jc w:val="left"/>
      </w:pPr>
    </w:p>
    <w:p w14:paraId="196F4964" w14:textId="77777777" w:rsidR="009F52BD" w:rsidRDefault="009F52BD" w:rsidP="007605F1">
      <w:pPr>
        <w:pStyle w:val="Title"/>
        <w:spacing w:after="0"/>
        <w:jc w:val="left"/>
      </w:pPr>
    </w:p>
    <w:p w14:paraId="5D5F4390" w14:textId="77777777" w:rsidR="009F52BD" w:rsidRDefault="009F52BD" w:rsidP="007605F1">
      <w:pPr>
        <w:pStyle w:val="Title"/>
        <w:spacing w:after="0"/>
        <w:jc w:val="left"/>
      </w:pPr>
    </w:p>
    <w:p w14:paraId="2AAFDB08" w14:textId="77777777" w:rsidR="009F52BD" w:rsidRDefault="009F52BD" w:rsidP="007605F1">
      <w:pPr>
        <w:pStyle w:val="Title"/>
        <w:spacing w:after="0"/>
        <w:jc w:val="left"/>
      </w:pPr>
    </w:p>
    <w:p w14:paraId="37729514" w14:textId="77777777" w:rsidR="009F52BD" w:rsidRDefault="009F52BD" w:rsidP="007605F1">
      <w:pPr>
        <w:pStyle w:val="Title"/>
        <w:spacing w:after="0"/>
        <w:jc w:val="left"/>
      </w:pPr>
    </w:p>
    <w:p w14:paraId="41CDEB92" w14:textId="77777777" w:rsidR="009F52BD" w:rsidRDefault="009F52BD" w:rsidP="007605F1">
      <w:pPr>
        <w:pStyle w:val="Title"/>
        <w:spacing w:after="0"/>
        <w:jc w:val="left"/>
      </w:pPr>
    </w:p>
    <w:p w14:paraId="13D30893" w14:textId="77777777" w:rsidR="009F52BD" w:rsidRDefault="009F52BD" w:rsidP="007605F1">
      <w:pPr>
        <w:pStyle w:val="Title"/>
        <w:spacing w:after="0"/>
        <w:jc w:val="left"/>
      </w:pPr>
    </w:p>
    <w:p w14:paraId="21FC9C49" w14:textId="77777777" w:rsidR="009F52BD" w:rsidRDefault="009F52BD" w:rsidP="007605F1">
      <w:pPr>
        <w:pStyle w:val="Title"/>
        <w:spacing w:after="0"/>
        <w:jc w:val="left"/>
      </w:pPr>
    </w:p>
    <w:p w14:paraId="73046ECA" w14:textId="77777777" w:rsidR="009F52BD" w:rsidRDefault="009F52BD" w:rsidP="007605F1">
      <w:pPr>
        <w:pStyle w:val="Title"/>
        <w:spacing w:after="0"/>
        <w:jc w:val="left"/>
      </w:pPr>
    </w:p>
    <w:p w14:paraId="0C1B2629" w14:textId="77777777" w:rsidR="009F52BD" w:rsidRDefault="009F52BD" w:rsidP="007605F1">
      <w:pPr>
        <w:pStyle w:val="Title"/>
        <w:spacing w:after="0"/>
        <w:jc w:val="left"/>
      </w:pPr>
    </w:p>
    <w:p w14:paraId="0893A03B" w14:textId="77777777" w:rsidR="009F52BD" w:rsidRDefault="009F52BD" w:rsidP="007605F1">
      <w:pPr>
        <w:pStyle w:val="Title"/>
        <w:spacing w:after="0"/>
        <w:jc w:val="left"/>
      </w:pPr>
    </w:p>
    <w:p w14:paraId="2276A6CA" w14:textId="427A2DB6" w:rsidR="009F52BD" w:rsidRDefault="007F6F53" w:rsidP="007F6F53">
      <w:pPr>
        <w:pStyle w:val="Title"/>
        <w:spacing w:after="0"/>
      </w:pPr>
      <w:r>
        <w:t xml:space="preserve">Updated </w:t>
      </w:r>
      <w:r w:rsidR="00531AA5">
        <w:t>April</w:t>
      </w:r>
      <w:r w:rsidR="00646211">
        <w:t xml:space="preserve"> </w:t>
      </w:r>
      <w:r w:rsidR="00A519CA">
        <w:t>2019</w:t>
      </w:r>
    </w:p>
    <w:p w14:paraId="3CE9656E" w14:textId="77777777" w:rsidR="009F52BD" w:rsidRDefault="009F52BD">
      <w:pPr>
        <w:spacing w:after="0"/>
        <w:rPr>
          <w:rFonts w:ascii="Cambria" w:hAnsi="Cambria"/>
          <w:b/>
          <w:bCs/>
          <w:kern w:val="28"/>
          <w:sz w:val="32"/>
          <w:szCs w:val="32"/>
        </w:rPr>
      </w:pPr>
      <w:r>
        <w:br w:type="page"/>
      </w:r>
    </w:p>
    <w:p w14:paraId="60E502D4" w14:textId="77777777" w:rsidR="009F52BD" w:rsidRPr="00091581" w:rsidRDefault="009F52BD" w:rsidP="00C05976">
      <w:pPr>
        <w:pStyle w:val="Title"/>
        <w:spacing w:after="0"/>
        <w:rPr>
          <w:rFonts w:ascii="Times New Roman" w:hAnsi="Times New Roman"/>
        </w:rPr>
      </w:pPr>
      <w:r w:rsidRPr="00091581">
        <w:rPr>
          <w:rFonts w:ascii="Times New Roman" w:hAnsi="Times New Roman"/>
        </w:rPr>
        <w:lastRenderedPageBreak/>
        <w:t>Table of Contents</w:t>
      </w:r>
      <w:bookmarkStart w:id="0" w:name="_GoBack"/>
      <w:bookmarkEnd w:id="0"/>
    </w:p>
    <w:p w14:paraId="4CAA5F00" w14:textId="77777777" w:rsidR="009F52BD" w:rsidRPr="008875CC" w:rsidRDefault="009F52BD" w:rsidP="00C05976">
      <w:pPr>
        <w:pStyle w:val="Title"/>
        <w:spacing w:after="0"/>
        <w:rPr>
          <w:rFonts w:ascii="Times New Roman" w:hAnsi="Times New Roman"/>
          <w:b w:val="0"/>
        </w:rPr>
      </w:pPr>
    </w:p>
    <w:p w14:paraId="3F0B50A0" w14:textId="77777777" w:rsidR="009F52BD" w:rsidRPr="008875CC" w:rsidRDefault="009F52BD" w:rsidP="00C3010B">
      <w:pPr>
        <w:pStyle w:val="Title"/>
        <w:spacing w:after="0"/>
        <w:rPr>
          <w:rFonts w:ascii="Times New Roman" w:hAnsi="Times New Roman"/>
          <w:b w:val="0"/>
        </w:rPr>
      </w:pPr>
    </w:p>
    <w:p w14:paraId="1A256050" w14:textId="77777777" w:rsidR="00B61C0F" w:rsidRDefault="00806BA2">
      <w:pPr>
        <w:pStyle w:val="TOC1"/>
        <w:rPr>
          <w:rFonts w:asciiTheme="minorHAnsi" w:eastAsiaTheme="minorEastAsia" w:hAnsiTheme="minorHAnsi" w:cstheme="minorBidi"/>
          <w:b w:val="0"/>
          <w:sz w:val="22"/>
          <w:szCs w:val="22"/>
        </w:rPr>
      </w:pPr>
      <w:r w:rsidRPr="002D3EA6">
        <w:fldChar w:fldCharType="begin"/>
      </w:r>
      <w:r w:rsidR="009F52BD" w:rsidRPr="008875CC">
        <w:instrText xml:space="preserve"> TOC \o "1-3" \h \z </w:instrText>
      </w:r>
      <w:r w:rsidRPr="002D3EA6">
        <w:fldChar w:fldCharType="separate"/>
      </w:r>
      <w:hyperlink w:anchor="_Toc5285609" w:history="1">
        <w:r w:rsidR="00B61C0F" w:rsidRPr="00081547">
          <w:rPr>
            <w:rStyle w:val="Hyperlink"/>
            <w:rFonts w:ascii="Arial" w:hAnsi="Arial"/>
          </w:rPr>
          <w:t>1.0</w:t>
        </w:r>
        <w:r w:rsidR="00B61C0F">
          <w:rPr>
            <w:rFonts w:asciiTheme="minorHAnsi" w:eastAsiaTheme="minorEastAsia" w:hAnsiTheme="minorHAnsi" w:cstheme="minorBidi"/>
            <w:b w:val="0"/>
            <w:sz w:val="22"/>
            <w:szCs w:val="22"/>
          </w:rPr>
          <w:tab/>
        </w:r>
        <w:r w:rsidR="00B61C0F" w:rsidRPr="00081547">
          <w:rPr>
            <w:rStyle w:val="Hyperlink"/>
          </w:rPr>
          <w:t>Introduction</w:t>
        </w:r>
        <w:r w:rsidR="00B61C0F">
          <w:rPr>
            <w:webHidden/>
          </w:rPr>
          <w:tab/>
        </w:r>
        <w:r w:rsidR="00B61C0F">
          <w:rPr>
            <w:webHidden/>
          </w:rPr>
          <w:fldChar w:fldCharType="begin"/>
        </w:r>
        <w:r w:rsidR="00B61C0F">
          <w:rPr>
            <w:webHidden/>
          </w:rPr>
          <w:instrText xml:space="preserve"> PAGEREF _Toc5285609 \h </w:instrText>
        </w:r>
        <w:r w:rsidR="00B61C0F">
          <w:rPr>
            <w:webHidden/>
          </w:rPr>
        </w:r>
        <w:r w:rsidR="00B61C0F">
          <w:rPr>
            <w:webHidden/>
          </w:rPr>
          <w:fldChar w:fldCharType="separate"/>
        </w:r>
        <w:r w:rsidR="00B61C0F">
          <w:rPr>
            <w:webHidden/>
          </w:rPr>
          <w:t>3</w:t>
        </w:r>
        <w:r w:rsidR="00B61C0F">
          <w:rPr>
            <w:webHidden/>
          </w:rPr>
          <w:fldChar w:fldCharType="end"/>
        </w:r>
      </w:hyperlink>
    </w:p>
    <w:p w14:paraId="26ECA6A5" w14:textId="77777777" w:rsidR="00B61C0F" w:rsidRDefault="00B61C0F">
      <w:pPr>
        <w:pStyle w:val="TOC2"/>
        <w:rPr>
          <w:rFonts w:asciiTheme="minorHAnsi" w:eastAsiaTheme="minorEastAsia" w:hAnsiTheme="minorHAnsi" w:cstheme="minorBidi"/>
          <w:sz w:val="22"/>
          <w:szCs w:val="22"/>
        </w:rPr>
      </w:pPr>
      <w:hyperlink w:anchor="_Toc5285610" w:history="1">
        <w:r w:rsidRPr="00081547">
          <w:rPr>
            <w:rStyle w:val="Hyperlink"/>
          </w:rPr>
          <w:t>1.1</w:t>
        </w:r>
        <w:r>
          <w:rPr>
            <w:rFonts w:asciiTheme="minorHAnsi" w:eastAsiaTheme="minorEastAsia" w:hAnsiTheme="minorHAnsi" w:cstheme="minorBidi"/>
            <w:sz w:val="22"/>
            <w:szCs w:val="22"/>
          </w:rPr>
          <w:tab/>
        </w:r>
        <w:r w:rsidRPr="00081547">
          <w:rPr>
            <w:rStyle w:val="Hyperlink"/>
          </w:rPr>
          <w:t>Background</w:t>
        </w:r>
        <w:r>
          <w:rPr>
            <w:webHidden/>
          </w:rPr>
          <w:tab/>
        </w:r>
        <w:r>
          <w:rPr>
            <w:webHidden/>
          </w:rPr>
          <w:fldChar w:fldCharType="begin"/>
        </w:r>
        <w:r>
          <w:rPr>
            <w:webHidden/>
          </w:rPr>
          <w:instrText xml:space="preserve"> PAGEREF _Toc5285610 \h </w:instrText>
        </w:r>
        <w:r>
          <w:rPr>
            <w:webHidden/>
          </w:rPr>
        </w:r>
        <w:r>
          <w:rPr>
            <w:webHidden/>
          </w:rPr>
          <w:fldChar w:fldCharType="separate"/>
        </w:r>
        <w:r>
          <w:rPr>
            <w:webHidden/>
          </w:rPr>
          <w:t>3</w:t>
        </w:r>
        <w:r>
          <w:rPr>
            <w:webHidden/>
          </w:rPr>
          <w:fldChar w:fldCharType="end"/>
        </w:r>
      </w:hyperlink>
    </w:p>
    <w:p w14:paraId="5FC1C9A7" w14:textId="77777777" w:rsidR="00B61C0F" w:rsidRDefault="00B61C0F">
      <w:pPr>
        <w:pStyle w:val="TOC2"/>
        <w:rPr>
          <w:rFonts w:asciiTheme="minorHAnsi" w:eastAsiaTheme="minorEastAsia" w:hAnsiTheme="minorHAnsi" w:cstheme="minorBidi"/>
          <w:sz w:val="22"/>
          <w:szCs w:val="22"/>
        </w:rPr>
      </w:pPr>
      <w:hyperlink w:anchor="_Toc5285611" w:history="1">
        <w:r w:rsidRPr="00081547">
          <w:rPr>
            <w:rStyle w:val="Hyperlink"/>
          </w:rPr>
          <w:t>1.2</w:t>
        </w:r>
        <w:r>
          <w:rPr>
            <w:rFonts w:asciiTheme="minorHAnsi" w:eastAsiaTheme="minorEastAsia" w:hAnsiTheme="minorHAnsi" w:cstheme="minorBidi"/>
            <w:sz w:val="22"/>
            <w:szCs w:val="22"/>
          </w:rPr>
          <w:tab/>
        </w:r>
        <w:r w:rsidRPr="00081547">
          <w:rPr>
            <w:rStyle w:val="Hyperlink"/>
          </w:rPr>
          <w:t>State Water Quality Standards</w:t>
        </w:r>
        <w:r>
          <w:rPr>
            <w:webHidden/>
          </w:rPr>
          <w:tab/>
        </w:r>
        <w:r>
          <w:rPr>
            <w:webHidden/>
          </w:rPr>
          <w:fldChar w:fldCharType="begin"/>
        </w:r>
        <w:r>
          <w:rPr>
            <w:webHidden/>
          </w:rPr>
          <w:instrText xml:space="preserve"> PAGEREF _Toc5285611 \h </w:instrText>
        </w:r>
        <w:r>
          <w:rPr>
            <w:webHidden/>
          </w:rPr>
        </w:r>
        <w:r>
          <w:rPr>
            <w:webHidden/>
          </w:rPr>
          <w:fldChar w:fldCharType="separate"/>
        </w:r>
        <w:r>
          <w:rPr>
            <w:webHidden/>
          </w:rPr>
          <w:t>4</w:t>
        </w:r>
        <w:r>
          <w:rPr>
            <w:webHidden/>
          </w:rPr>
          <w:fldChar w:fldCharType="end"/>
        </w:r>
      </w:hyperlink>
    </w:p>
    <w:p w14:paraId="2861F0F9" w14:textId="77777777" w:rsidR="00B61C0F" w:rsidRDefault="00B61C0F">
      <w:pPr>
        <w:pStyle w:val="TOC1"/>
        <w:rPr>
          <w:rFonts w:asciiTheme="minorHAnsi" w:eastAsiaTheme="minorEastAsia" w:hAnsiTheme="minorHAnsi" w:cstheme="minorBidi"/>
          <w:b w:val="0"/>
          <w:sz w:val="22"/>
          <w:szCs w:val="22"/>
        </w:rPr>
      </w:pPr>
      <w:hyperlink w:anchor="_Toc5285612" w:history="1">
        <w:r w:rsidRPr="00081547">
          <w:rPr>
            <w:rStyle w:val="Hyperlink"/>
            <w:rFonts w:ascii="Arial" w:hAnsi="Arial"/>
          </w:rPr>
          <w:t>2.0</w:t>
        </w:r>
        <w:r>
          <w:rPr>
            <w:rFonts w:asciiTheme="minorHAnsi" w:eastAsiaTheme="minorEastAsia" w:hAnsiTheme="minorHAnsi" w:cstheme="minorBidi"/>
            <w:b w:val="0"/>
            <w:sz w:val="22"/>
            <w:szCs w:val="22"/>
          </w:rPr>
          <w:tab/>
        </w:r>
        <w:r w:rsidRPr="00081547">
          <w:rPr>
            <w:rStyle w:val="Hyperlink"/>
          </w:rPr>
          <w:t>Fish Passage Spill and Involuntary Spill</w:t>
        </w:r>
        <w:r>
          <w:rPr>
            <w:webHidden/>
          </w:rPr>
          <w:tab/>
        </w:r>
        <w:r>
          <w:rPr>
            <w:webHidden/>
          </w:rPr>
          <w:fldChar w:fldCharType="begin"/>
        </w:r>
        <w:r>
          <w:rPr>
            <w:webHidden/>
          </w:rPr>
          <w:instrText xml:space="preserve"> PAGEREF _Toc5285612 \h </w:instrText>
        </w:r>
        <w:r>
          <w:rPr>
            <w:webHidden/>
          </w:rPr>
        </w:r>
        <w:r>
          <w:rPr>
            <w:webHidden/>
          </w:rPr>
          <w:fldChar w:fldCharType="separate"/>
        </w:r>
        <w:r>
          <w:rPr>
            <w:webHidden/>
          </w:rPr>
          <w:t>5</w:t>
        </w:r>
        <w:r>
          <w:rPr>
            <w:webHidden/>
          </w:rPr>
          <w:fldChar w:fldCharType="end"/>
        </w:r>
      </w:hyperlink>
    </w:p>
    <w:p w14:paraId="50664A1C" w14:textId="77777777" w:rsidR="00B61C0F" w:rsidRDefault="00B61C0F">
      <w:pPr>
        <w:pStyle w:val="TOC1"/>
        <w:rPr>
          <w:rFonts w:asciiTheme="minorHAnsi" w:eastAsiaTheme="minorEastAsia" w:hAnsiTheme="minorHAnsi" w:cstheme="minorBidi"/>
          <w:b w:val="0"/>
          <w:sz w:val="22"/>
          <w:szCs w:val="22"/>
        </w:rPr>
      </w:pPr>
      <w:hyperlink w:anchor="_Toc5285613" w:history="1">
        <w:r w:rsidRPr="00081547">
          <w:rPr>
            <w:rStyle w:val="Hyperlink"/>
            <w:rFonts w:ascii="Arial" w:hAnsi="Arial"/>
          </w:rPr>
          <w:t>3.0</w:t>
        </w:r>
        <w:r>
          <w:rPr>
            <w:rFonts w:asciiTheme="minorHAnsi" w:eastAsiaTheme="minorEastAsia" w:hAnsiTheme="minorHAnsi" w:cstheme="minorBidi"/>
            <w:b w:val="0"/>
            <w:sz w:val="22"/>
            <w:szCs w:val="22"/>
          </w:rPr>
          <w:tab/>
        </w:r>
        <w:r w:rsidRPr="00081547">
          <w:rPr>
            <w:rStyle w:val="Hyperlink"/>
          </w:rPr>
          <w:t>Spill Priority List</w:t>
        </w:r>
        <w:r>
          <w:rPr>
            <w:webHidden/>
          </w:rPr>
          <w:tab/>
        </w:r>
        <w:r>
          <w:rPr>
            <w:webHidden/>
          </w:rPr>
          <w:fldChar w:fldCharType="begin"/>
        </w:r>
        <w:r>
          <w:rPr>
            <w:webHidden/>
          </w:rPr>
          <w:instrText xml:space="preserve"> PAGEREF _Toc5285613 \h </w:instrText>
        </w:r>
        <w:r>
          <w:rPr>
            <w:webHidden/>
          </w:rPr>
        </w:r>
        <w:r>
          <w:rPr>
            <w:webHidden/>
          </w:rPr>
          <w:fldChar w:fldCharType="separate"/>
        </w:r>
        <w:r>
          <w:rPr>
            <w:webHidden/>
          </w:rPr>
          <w:t>7</w:t>
        </w:r>
        <w:r>
          <w:rPr>
            <w:webHidden/>
          </w:rPr>
          <w:fldChar w:fldCharType="end"/>
        </w:r>
      </w:hyperlink>
    </w:p>
    <w:p w14:paraId="7F360336" w14:textId="77777777" w:rsidR="00B61C0F" w:rsidRDefault="00B61C0F">
      <w:pPr>
        <w:pStyle w:val="TOC2"/>
        <w:rPr>
          <w:rFonts w:asciiTheme="minorHAnsi" w:eastAsiaTheme="minorEastAsia" w:hAnsiTheme="minorHAnsi" w:cstheme="minorBidi"/>
          <w:sz w:val="22"/>
          <w:szCs w:val="22"/>
        </w:rPr>
      </w:pPr>
      <w:hyperlink w:anchor="_Toc5285614" w:history="1">
        <w:r w:rsidRPr="00081547">
          <w:rPr>
            <w:rStyle w:val="Hyperlink"/>
          </w:rPr>
          <w:t>3.1</w:t>
        </w:r>
        <w:r>
          <w:rPr>
            <w:rFonts w:asciiTheme="minorHAnsi" w:eastAsiaTheme="minorEastAsia" w:hAnsiTheme="minorHAnsi" w:cstheme="minorBidi"/>
            <w:sz w:val="22"/>
            <w:szCs w:val="22"/>
          </w:rPr>
          <w:tab/>
        </w:r>
        <w:r w:rsidRPr="00081547">
          <w:rPr>
            <w:rStyle w:val="Hyperlink"/>
          </w:rPr>
          <w:t>Spill Levels</w:t>
        </w:r>
        <w:r>
          <w:rPr>
            <w:webHidden/>
          </w:rPr>
          <w:tab/>
        </w:r>
        <w:r>
          <w:rPr>
            <w:webHidden/>
          </w:rPr>
          <w:fldChar w:fldCharType="begin"/>
        </w:r>
        <w:r>
          <w:rPr>
            <w:webHidden/>
          </w:rPr>
          <w:instrText xml:space="preserve"> PAGEREF _Toc5285614 \h </w:instrText>
        </w:r>
        <w:r>
          <w:rPr>
            <w:webHidden/>
          </w:rPr>
        </w:r>
        <w:r>
          <w:rPr>
            <w:webHidden/>
          </w:rPr>
          <w:fldChar w:fldCharType="separate"/>
        </w:r>
        <w:r>
          <w:rPr>
            <w:webHidden/>
          </w:rPr>
          <w:t>7</w:t>
        </w:r>
        <w:r>
          <w:rPr>
            <w:webHidden/>
          </w:rPr>
          <w:fldChar w:fldCharType="end"/>
        </w:r>
      </w:hyperlink>
    </w:p>
    <w:p w14:paraId="56263629" w14:textId="77777777" w:rsidR="00B61C0F" w:rsidRDefault="00B61C0F">
      <w:pPr>
        <w:pStyle w:val="TOC2"/>
        <w:rPr>
          <w:rFonts w:asciiTheme="minorHAnsi" w:eastAsiaTheme="minorEastAsia" w:hAnsiTheme="minorHAnsi" w:cstheme="minorBidi"/>
          <w:sz w:val="22"/>
          <w:szCs w:val="22"/>
        </w:rPr>
      </w:pPr>
      <w:hyperlink w:anchor="_Toc5285615" w:history="1">
        <w:r w:rsidRPr="00081547">
          <w:rPr>
            <w:rStyle w:val="Hyperlink"/>
          </w:rPr>
          <w:t>3.2</w:t>
        </w:r>
        <w:r>
          <w:rPr>
            <w:rFonts w:asciiTheme="minorHAnsi" w:eastAsiaTheme="minorEastAsia" w:hAnsiTheme="minorHAnsi" w:cstheme="minorBidi"/>
            <w:sz w:val="22"/>
            <w:szCs w:val="22"/>
          </w:rPr>
          <w:tab/>
        </w:r>
        <w:r w:rsidRPr="00081547">
          <w:rPr>
            <w:rStyle w:val="Hyperlink"/>
          </w:rPr>
          <w:t>Factors for Setting Spill Priority</w:t>
        </w:r>
        <w:r>
          <w:rPr>
            <w:webHidden/>
          </w:rPr>
          <w:tab/>
        </w:r>
        <w:r>
          <w:rPr>
            <w:webHidden/>
          </w:rPr>
          <w:fldChar w:fldCharType="begin"/>
        </w:r>
        <w:r>
          <w:rPr>
            <w:webHidden/>
          </w:rPr>
          <w:instrText xml:space="preserve"> PAGEREF _Toc5285615 \h </w:instrText>
        </w:r>
        <w:r>
          <w:rPr>
            <w:webHidden/>
          </w:rPr>
        </w:r>
        <w:r>
          <w:rPr>
            <w:webHidden/>
          </w:rPr>
          <w:fldChar w:fldCharType="separate"/>
        </w:r>
        <w:r>
          <w:rPr>
            <w:webHidden/>
          </w:rPr>
          <w:t>8</w:t>
        </w:r>
        <w:r>
          <w:rPr>
            <w:webHidden/>
          </w:rPr>
          <w:fldChar w:fldCharType="end"/>
        </w:r>
      </w:hyperlink>
    </w:p>
    <w:p w14:paraId="12F8B35D" w14:textId="77777777" w:rsidR="00B61C0F" w:rsidRDefault="00B61C0F">
      <w:pPr>
        <w:pStyle w:val="TOC1"/>
        <w:rPr>
          <w:rFonts w:asciiTheme="minorHAnsi" w:eastAsiaTheme="minorEastAsia" w:hAnsiTheme="minorHAnsi" w:cstheme="minorBidi"/>
          <w:b w:val="0"/>
          <w:sz w:val="22"/>
          <w:szCs w:val="22"/>
        </w:rPr>
      </w:pPr>
      <w:hyperlink w:anchor="_Toc5285616" w:history="1">
        <w:r w:rsidRPr="00081547">
          <w:rPr>
            <w:rStyle w:val="Hyperlink"/>
            <w:rFonts w:ascii="Arial" w:hAnsi="Arial"/>
          </w:rPr>
          <w:t>4.0</w:t>
        </w:r>
        <w:r>
          <w:rPr>
            <w:rFonts w:asciiTheme="minorHAnsi" w:eastAsiaTheme="minorEastAsia" w:hAnsiTheme="minorHAnsi" w:cstheme="minorBidi"/>
            <w:b w:val="0"/>
            <w:sz w:val="22"/>
            <w:szCs w:val="22"/>
          </w:rPr>
          <w:tab/>
        </w:r>
        <w:r w:rsidRPr="00081547">
          <w:rPr>
            <w:rStyle w:val="Hyperlink"/>
          </w:rPr>
          <w:t>TDG Management Policy, Guidance and Considerations</w:t>
        </w:r>
        <w:r>
          <w:rPr>
            <w:webHidden/>
          </w:rPr>
          <w:tab/>
        </w:r>
        <w:r>
          <w:rPr>
            <w:webHidden/>
          </w:rPr>
          <w:fldChar w:fldCharType="begin"/>
        </w:r>
        <w:r>
          <w:rPr>
            <w:webHidden/>
          </w:rPr>
          <w:instrText xml:space="preserve"> PAGEREF _Toc5285616 \h </w:instrText>
        </w:r>
        <w:r>
          <w:rPr>
            <w:webHidden/>
          </w:rPr>
        </w:r>
        <w:r>
          <w:rPr>
            <w:webHidden/>
          </w:rPr>
          <w:fldChar w:fldCharType="separate"/>
        </w:r>
        <w:r>
          <w:rPr>
            <w:webHidden/>
          </w:rPr>
          <w:t>9</w:t>
        </w:r>
        <w:r>
          <w:rPr>
            <w:webHidden/>
          </w:rPr>
          <w:fldChar w:fldCharType="end"/>
        </w:r>
      </w:hyperlink>
    </w:p>
    <w:p w14:paraId="6A05C2E9" w14:textId="77777777" w:rsidR="00B61C0F" w:rsidRDefault="00B61C0F">
      <w:pPr>
        <w:pStyle w:val="TOC1"/>
        <w:rPr>
          <w:rFonts w:asciiTheme="minorHAnsi" w:eastAsiaTheme="minorEastAsia" w:hAnsiTheme="minorHAnsi" w:cstheme="minorBidi"/>
          <w:b w:val="0"/>
          <w:sz w:val="22"/>
          <w:szCs w:val="22"/>
        </w:rPr>
      </w:pPr>
      <w:hyperlink w:anchor="_Toc5285617" w:history="1">
        <w:r w:rsidRPr="00081547">
          <w:rPr>
            <w:rStyle w:val="Hyperlink"/>
            <w:rFonts w:ascii="Arial" w:hAnsi="Arial"/>
          </w:rPr>
          <w:t>5.0</w:t>
        </w:r>
        <w:r>
          <w:rPr>
            <w:rFonts w:asciiTheme="minorHAnsi" w:eastAsiaTheme="minorEastAsia" w:hAnsiTheme="minorHAnsi" w:cstheme="minorBidi"/>
            <w:b w:val="0"/>
            <w:sz w:val="22"/>
            <w:szCs w:val="22"/>
          </w:rPr>
          <w:tab/>
        </w:r>
        <w:r w:rsidRPr="00081547">
          <w:rPr>
            <w:rStyle w:val="Hyperlink"/>
          </w:rPr>
          <w:t>TDG Monitoring Program</w:t>
        </w:r>
        <w:r>
          <w:rPr>
            <w:webHidden/>
          </w:rPr>
          <w:tab/>
        </w:r>
        <w:r>
          <w:rPr>
            <w:webHidden/>
          </w:rPr>
          <w:fldChar w:fldCharType="begin"/>
        </w:r>
        <w:r>
          <w:rPr>
            <w:webHidden/>
          </w:rPr>
          <w:instrText xml:space="preserve"> PAGEREF _Toc5285617 \h </w:instrText>
        </w:r>
        <w:r>
          <w:rPr>
            <w:webHidden/>
          </w:rPr>
        </w:r>
        <w:r>
          <w:rPr>
            <w:webHidden/>
          </w:rPr>
          <w:fldChar w:fldCharType="separate"/>
        </w:r>
        <w:r>
          <w:rPr>
            <w:webHidden/>
          </w:rPr>
          <w:t>10</w:t>
        </w:r>
        <w:r>
          <w:rPr>
            <w:webHidden/>
          </w:rPr>
          <w:fldChar w:fldCharType="end"/>
        </w:r>
      </w:hyperlink>
    </w:p>
    <w:p w14:paraId="7A135376" w14:textId="77777777" w:rsidR="00B61C0F" w:rsidRDefault="00B61C0F">
      <w:pPr>
        <w:pStyle w:val="TOC2"/>
        <w:rPr>
          <w:rFonts w:asciiTheme="minorHAnsi" w:eastAsiaTheme="minorEastAsia" w:hAnsiTheme="minorHAnsi" w:cstheme="minorBidi"/>
          <w:sz w:val="22"/>
          <w:szCs w:val="22"/>
        </w:rPr>
      </w:pPr>
      <w:hyperlink w:anchor="_Toc5285618" w:history="1">
        <w:r w:rsidRPr="00081547">
          <w:rPr>
            <w:rStyle w:val="Hyperlink"/>
          </w:rPr>
          <w:t>5.1</w:t>
        </w:r>
        <w:r>
          <w:rPr>
            <w:rFonts w:asciiTheme="minorHAnsi" w:eastAsiaTheme="minorEastAsia" w:hAnsiTheme="minorHAnsi" w:cstheme="minorBidi"/>
            <w:sz w:val="22"/>
            <w:szCs w:val="22"/>
          </w:rPr>
          <w:tab/>
        </w:r>
        <w:r w:rsidRPr="00081547">
          <w:rPr>
            <w:rStyle w:val="Hyperlink"/>
          </w:rPr>
          <w:t>Malfunction TDG Gauges</w:t>
        </w:r>
        <w:r>
          <w:rPr>
            <w:webHidden/>
          </w:rPr>
          <w:tab/>
        </w:r>
        <w:r>
          <w:rPr>
            <w:webHidden/>
          </w:rPr>
          <w:fldChar w:fldCharType="begin"/>
        </w:r>
        <w:r>
          <w:rPr>
            <w:webHidden/>
          </w:rPr>
          <w:instrText xml:space="preserve"> PAGEREF _Toc5285618 \h </w:instrText>
        </w:r>
        <w:r>
          <w:rPr>
            <w:webHidden/>
          </w:rPr>
        </w:r>
        <w:r>
          <w:rPr>
            <w:webHidden/>
          </w:rPr>
          <w:fldChar w:fldCharType="separate"/>
        </w:r>
        <w:r>
          <w:rPr>
            <w:webHidden/>
          </w:rPr>
          <w:t>10</w:t>
        </w:r>
        <w:r>
          <w:rPr>
            <w:webHidden/>
          </w:rPr>
          <w:fldChar w:fldCharType="end"/>
        </w:r>
      </w:hyperlink>
    </w:p>
    <w:p w14:paraId="5275C882" w14:textId="77777777" w:rsidR="00B61C0F" w:rsidRDefault="00B61C0F">
      <w:pPr>
        <w:pStyle w:val="TOC1"/>
        <w:rPr>
          <w:rFonts w:asciiTheme="minorHAnsi" w:eastAsiaTheme="minorEastAsia" w:hAnsiTheme="minorHAnsi" w:cstheme="minorBidi"/>
          <w:b w:val="0"/>
          <w:sz w:val="22"/>
          <w:szCs w:val="22"/>
        </w:rPr>
      </w:pPr>
      <w:hyperlink w:anchor="_Toc5285619" w:history="1">
        <w:r w:rsidRPr="00081547">
          <w:rPr>
            <w:rStyle w:val="Hyperlink"/>
            <w:rFonts w:ascii="Arial" w:hAnsi="Arial"/>
          </w:rPr>
          <w:t>6.0</w:t>
        </w:r>
        <w:r>
          <w:rPr>
            <w:rFonts w:asciiTheme="minorHAnsi" w:eastAsiaTheme="minorEastAsia" w:hAnsiTheme="minorHAnsi" w:cstheme="minorBidi"/>
            <w:b w:val="0"/>
            <w:sz w:val="22"/>
            <w:szCs w:val="22"/>
          </w:rPr>
          <w:tab/>
        </w:r>
        <w:r w:rsidRPr="00081547">
          <w:rPr>
            <w:rStyle w:val="Hyperlink"/>
          </w:rPr>
          <w:t>Procedure for Setting Spill Caps</w:t>
        </w:r>
        <w:r>
          <w:rPr>
            <w:webHidden/>
          </w:rPr>
          <w:tab/>
        </w:r>
        <w:r>
          <w:rPr>
            <w:webHidden/>
          </w:rPr>
          <w:fldChar w:fldCharType="begin"/>
        </w:r>
        <w:r>
          <w:rPr>
            <w:webHidden/>
          </w:rPr>
          <w:instrText xml:space="preserve"> PAGEREF _Toc5285619 \h </w:instrText>
        </w:r>
        <w:r>
          <w:rPr>
            <w:webHidden/>
          </w:rPr>
        </w:r>
        <w:r>
          <w:rPr>
            <w:webHidden/>
          </w:rPr>
          <w:fldChar w:fldCharType="separate"/>
        </w:r>
        <w:r>
          <w:rPr>
            <w:webHidden/>
          </w:rPr>
          <w:t>10</w:t>
        </w:r>
        <w:r>
          <w:rPr>
            <w:webHidden/>
          </w:rPr>
          <w:fldChar w:fldCharType="end"/>
        </w:r>
      </w:hyperlink>
    </w:p>
    <w:p w14:paraId="076BB31D" w14:textId="77777777" w:rsidR="009F52BD" w:rsidRPr="008875CC" w:rsidRDefault="00806BA2" w:rsidP="00C3010B">
      <w:pPr>
        <w:pStyle w:val="Title"/>
        <w:spacing w:after="0"/>
        <w:jc w:val="left"/>
        <w:rPr>
          <w:rFonts w:ascii="Times New Roman" w:hAnsi="Times New Roman"/>
        </w:rPr>
      </w:pPr>
      <w:r w:rsidRPr="002D3EA6">
        <w:rPr>
          <w:rFonts w:ascii="Times New Roman" w:hAnsi="Times New Roman"/>
        </w:rPr>
        <w:fldChar w:fldCharType="end"/>
      </w:r>
    </w:p>
    <w:p w14:paraId="49C3057C" w14:textId="77777777" w:rsidR="009F52BD" w:rsidRPr="008875CC" w:rsidRDefault="009F52BD" w:rsidP="00C05976">
      <w:pPr>
        <w:pStyle w:val="Title"/>
        <w:spacing w:after="0"/>
        <w:jc w:val="left"/>
        <w:rPr>
          <w:rFonts w:ascii="Times New Roman" w:hAnsi="Times New Roman"/>
        </w:rPr>
      </w:pPr>
    </w:p>
    <w:p w14:paraId="59B6531B" w14:textId="77777777" w:rsidR="009F52BD" w:rsidRPr="008875CC" w:rsidRDefault="009F52BD" w:rsidP="007605F1">
      <w:pPr>
        <w:pStyle w:val="Title"/>
        <w:spacing w:after="0"/>
        <w:jc w:val="left"/>
        <w:rPr>
          <w:rFonts w:ascii="Times New Roman" w:hAnsi="Times New Roman"/>
        </w:rPr>
      </w:pPr>
    </w:p>
    <w:p w14:paraId="429F07ED" w14:textId="77777777" w:rsidR="009F52BD" w:rsidRPr="002767F1" w:rsidRDefault="009F52BD" w:rsidP="009A6257">
      <w:pPr>
        <w:pStyle w:val="Title"/>
        <w:spacing w:after="0"/>
        <w:rPr>
          <w:sz w:val="20"/>
          <w:szCs w:val="20"/>
        </w:rPr>
      </w:pPr>
      <w:r>
        <w:br w:type="page"/>
      </w:r>
    </w:p>
    <w:p w14:paraId="69FFF61F" w14:textId="77777777" w:rsidR="0036043C" w:rsidRDefault="009F52BD" w:rsidP="00903201">
      <w:pPr>
        <w:pStyle w:val="Heading1"/>
        <w:numPr>
          <w:ilvl w:val="0"/>
          <w:numId w:val="1"/>
        </w:numPr>
        <w:ind w:left="720" w:hanging="720"/>
      </w:pPr>
      <w:bookmarkStart w:id="1" w:name="_Toc241986475"/>
      <w:bookmarkStart w:id="2" w:name="_Toc242085128"/>
      <w:bookmarkStart w:id="3" w:name="_Toc242232469"/>
      <w:bookmarkStart w:id="4" w:name="_Toc5285609"/>
      <w:r>
        <w:lastRenderedPageBreak/>
        <w:t>Introduction</w:t>
      </w:r>
      <w:bookmarkStart w:id="5" w:name="_Toc241912595"/>
      <w:bookmarkStart w:id="6" w:name="_Toc241971123"/>
      <w:bookmarkEnd w:id="1"/>
      <w:bookmarkEnd w:id="2"/>
      <w:bookmarkEnd w:id="3"/>
      <w:bookmarkEnd w:id="4"/>
      <w:bookmarkEnd w:id="5"/>
      <w:bookmarkEnd w:id="6"/>
    </w:p>
    <w:p w14:paraId="1B91FA1A" w14:textId="77777777" w:rsidR="00331D6F" w:rsidRDefault="00F46675" w:rsidP="003C5236">
      <w:pPr>
        <w:spacing w:after="0"/>
      </w:pPr>
      <w:r w:rsidRPr="00846A40">
        <w:t>Throughout the</w:t>
      </w:r>
      <w:r w:rsidR="00D0426A">
        <w:t xml:space="preserve"> Columbia River System</w:t>
      </w:r>
      <w:r w:rsidRPr="00846A40">
        <w:t xml:space="preserve"> </w:t>
      </w:r>
      <w:r w:rsidR="009F52BD" w:rsidRPr="003C5236">
        <w:t>elevated levels of total dissolved gas (TDG) saturation are observed where spill</w:t>
      </w:r>
      <w:r w:rsidR="009F52BD">
        <w:t xml:space="preserve"> occurs</w:t>
      </w:r>
      <w:r w:rsidR="009F52BD" w:rsidRPr="003C5236">
        <w:t xml:space="preserve"> at</w:t>
      </w:r>
      <w:r w:rsidR="005A0C2E">
        <w:t xml:space="preserve"> U.S. Army Corps of Engineers (Corps)</w:t>
      </w:r>
      <w:r w:rsidR="009F52BD" w:rsidRPr="003C5236">
        <w:t xml:space="preserve"> dams.  </w:t>
      </w:r>
      <w:r w:rsidR="009F52BD" w:rsidRPr="00D3584F">
        <w:t xml:space="preserve">This TDG Management Plan </w:t>
      </w:r>
      <w:r w:rsidR="00DA035F">
        <w:t xml:space="preserve">(Plan) </w:t>
      </w:r>
      <w:r>
        <w:t>describes</w:t>
      </w:r>
      <w:r w:rsidR="009F52BD" w:rsidRPr="00D3584F">
        <w:t xml:space="preserve"> voluntary and involuntary spill, use of the </w:t>
      </w:r>
      <w:r w:rsidR="00E82F1A">
        <w:t>S</w:t>
      </w:r>
      <w:r w:rsidR="009F52BD" w:rsidRPr="00D3584F">
        <w:t xml:space="preserve">pill </w:t>
      </w:r>
      <w:r w:rsidR="00E82F1A">
        <w:t>P</w:t>
      </w:r>
      <w:r w:rsidR="009F52BD" w:rsidRPr="00D3584F">
        <w:t xml:space="preserve">riority </w:t>
      </w:r>
      <w:r w:rsidR="00E82F1A">
        <w:t>L</w:t>
      </w:r>
      <w:r w:rsidR="009F52BD" w:rsidRPr="00D3584F">
        <w:t>ist, the process for setting spill caps, TDG m</w:t>
      </w:r>
      <w:r w:rsidR="009F52BD" w:rsidRPr="003C5236">
        <w:t>anagement polic</w:t>
      </w:r>
      <w:r w:rsidR="009F52BD">
        <w:t>i</w:t>
      </w:r>
      <w:r w:rsidR="009F52BD" w:rsidRPr="003C5236">
        <w:t>es</w:t>
      </w:r>
      <w:r w:rsidR="009F52BD">
        <w:t>,</w:t>
      </w:r>
      <w:r w:rsidR="009F52BD" w:rsidRPr="003C5236">
        <w:t xml:space="preserve"> and the TDG monitoring program</w:t>
      </w:r>
      <w:r w:rsidR="009F52BD">
        <w:t>.</w:t>
      </w:r>
      <w:r w:rsidR="00DA035F">
        <w:t xml:space="preserve">  </w:t>
      </w:r>
      <w:r w:rsidR="00DA035F" w:rsidRPr="00DA035F">
        <w:t xml:space="preserve">The TDG Management Plan is included as Appendix 4 in the annual Water Management Plan.  </w:t>
      </w:r>
    </w:p>
    <w:p w14:paraId="4A346E11" w14:textId="77777777" w:rsidR="00331D6F" w:rsidRDefault="00331D6F" w:rsidP="003C5236">
      <w:pPr>
        <w:spacing w:after="0"/>
      </w:pPr>
    </w:p>
    <w:p w14:paraId="586F6BF9" w14:textId="77777777" w:rsidR="009F52BD" w:rsidRDefault="00331D6F" w:rsidP="003C5236">
      <w:pPr>
        <w:spacing w:after="0"/>
      </w:pPr>
      <w:r w:rsidRPr="00331D6F">
        <w:t>The Action Agencies</w:t>
      </w:r>
      <w:r>
        <w:t xml:space="preserve"> also</w:t>
      </w:r>
      <w:r w:rsidRPr="00331D6F">
        <w:t xml:space="preserve"> annually develop a Fish Operations Plan (FOP) that provides detailed information on the fish operations, including the fish passage spill program and its</w:t>
      </w:r>
      <w:r w:rsidR="00D74D44">
        <w:t xml:space="preserve"> </w:t>
      </w:r>
      <w:r w:rsidRPr="00331D6F">
        <w:t xml:space="preserve">implementation, informed by adaptive management and the regional forum process.  </w:t>
      </w:r>
      <w:r w:rsidR="00DA035F" w:rsidRPr="00DA035F">
        <w:t>The FOP</w:t>
      </w:r>
      <w:r w:rsidR="00DA035F">
        <w:t xml:space="preserve"> identifies target spill for spring spill operations and</w:t>
      </w:r>
      <w:r w:rsidR="00DA035F" w:rsidRPr="00DA035F">
        <w:t xml:space="preserve"> is included as Appendix E </w:t>
      </w:r>
      <w:r w:rsidR="00514210">
        <w:t>of the annual Fish Passage Plan</w:t>
      </w:r>
      <w:r w:rsidR="00DA035F" w:rsidRPr="00DA035F">
        <w:t>.</w:t>
      </w:r>
      <w:r w:rsidR="00514210">
        <w:rPr>
          <w:rStyle w:val="FootnoteReference"/>
        </w:rPr>
        <w:footnoteReference w:id="1"/>
      </w:r>
      <w:r w:rsidR="00DA035F" w:rsidRPr="00DA035F">
        <w:t xml:space="preserve"> </w:t>
      </w:r>
      <w:r>
        <w:t xml:space="preserve">  </w:t>
      </w:r>
      <w:r w:rsidR="00A13080">
        <w:t xml:space="preserve">  </w:t>
      </w:r>
      <w:r w:rsidR="009F52BD" w:rsidRPr="003C5236">
        <w:t xml:space="preserve"> </w:t>
      </w:r>
    </w:p>
    <w:p w14:paraId="458E1B94" w14:textId="77777777" w:rsidR="009F52BD" w:rsidRDefault="009F52BD" w:rsidP="005C423F">
      <w:pPr>
        <w:spacing w:after="0"/>
      </w:pPr>
    </w:p>
    <w:p w14:paraId="77C4DAB9" w14:textId="77777777" w:rsidR="009F52BD" w:rsidRPr="00FB1DE4" w:rsidRDefault="009F52BD" w:rsidP="00795963">
      <w:pPr>
        <w:pStyle w:val="Heading2"/>
        <w:numPr>
          <w:ilvl w:val="1"/>
          <w:numId w:val="1"/>
        </w:numPr>
        <w:spacing w:before="0"/>
      </w:pPr>
      <w:bookmarkStart w:id="7" w:name="_Toc5285610"/>
      <w:r>
        <w:t>Background</w:t>
      </w:r>
      <w:bookmarkEnd w:id="7"/>
    </w:p>
    <w:p w14:paraId="5607E2DE" w14:textId="77777777" w:rsidR="009F52BD" w:rsidRDefault="009F52BD" w:rsidP="00F17299">
      <w:pPr>
        <w:spacing w:after="0"/>
      </w:pPr>
    </w:p>
    <w:p w14:paraId="07973BA3" w14:textId="77777777" w:rsidR="009D232D" w:rsidRDefault="009F52BD" w:rsidP="000D0AEC">
      <w:pPr>
        <w:spacing w:after="0"/>
      </w:pPr>
      <w:r>
        <w:t xml:space="preserve">During the 1990s, Snake and </w:t>
      </w:r>
      <w:smartTag w:uri="urn:schemas-microsoft-com:office:smarttags" w:element="place">
        <w:r>
          <w:t>Columbia River</w:t>
        </w:r>
      </w:smartTag>
      <w:r>
        <w:t xml:space="preserve"> salmonids were listed under the Endangered Species Act (ESA).  Through ESA consultations, the Corps implemented a variety of operational and structural measures that were called for in biological opinions to improve the survival of listed salmonids.  The</w:t>
      </w:r>
      <w:r w:rsidR="00FD783D">
        <w:t xml:space="preserve"> 2008 NMFS</w:t>
      </w:r>
      <w:r w:rsidR="00390447">
        <w:t xml:space="preserve"> Biological Opinion (</w:t>
      </w:r>
      <w:r w:rsidR="00F00207">
        <w:t xml:space="preserve">RPA No. 29), </w:t>
      </w:r>
      <w:r w:rsidR="00390447">
        <w:t xml:space="preserve">as supplemented in 2010 </w:t>
      </w:r>
      <w:r w:rsidR="00390447" w:rsidRPr="004524F4">
        <w:t>and</w:t>
      </w:r>
      <w:r w:rsidRPr="004524F4">
        <w:t xml:space="preserve"> </w:t>
      </w:r>
      <w:r w:rsidR="00FD7FE4" w:rsidRPr="004524F4">
        <w:t>2014</w:t>
      </w:r>
      <w:r w:rsidR="00F00207" w:rsidRPr="004524F4">
        <w:t>,</w:t>
      </w:r>
      <w:r w:rsidRPr="004524F4">
        <w:t xml:space="preserve"> ca</w:t>
      </w:r>
      <w:r>
        <w:t>ll</w:t>
      </w:r>
      <w:r w:rsidR="00390447">
        <w:t>ed</w:t>
      </w:r>
      <w:r>
        <w:t xml:space="preserve"> for the Corps to provide </w:t>
      </w:r>
      <w:r w:rsidR="003B0C91">
        <w:t xml:space="preserve">levels of </w:t>
      </w:r>
      <w:r>
        <w:t xml:space="preserve">spill for juvenile fish </w:t>
      </w:r>
      <w:r w:rsidR="00415902">
        <w:t xml:space="preserve">passage at the </w:t>
      </w:r>
      <w:r w:rsidR="005A0C2E">
        <w:t xml:space="preserve">Corps’ </w:t>
      </w:r>
      <w:r w:rsidR="00415902">
        <w:t>four lower Snake River and the four lower Columbia River dams</w:t>
      </w:r>
      <w:r w:rsidR="007922C1">
        <w:t xml:space="preserve"> generally developed through performance standard testing</w:t>
      </w:r>
      <w:r>
        <w:t xml:space="preserve">.  </w:t>
      </w:r>
    </w:p>
    <w:p w14:paraId="4FD79FA6" w14:textId="77777777" w:rsidR="009D232D" w:rsidRDefault="009D232D" w:rsidP="000D0AEC">
      <w:pPr>
        <w:spacing w:after="0"/>
      </w:pPr>
    </w:p>
    <w:p w14:paraId="749406CB" w14:textId="7E297858" w:rsidR="009F52BD" w:rsidRDefault="00331D6F" w:rsidP="000D0AEC">
      <w:pPr>
        <w:spacing w:after="0"/>
      </w:pPr>
      <w:r w:rsidRPr="00331D6F">
        <w:t xml:space="preserve">The Corps </w:t>
      </w:r>
      <w:r w:rsidR="00DA035F">
        <w:t xml:space="preserve">recently </w:t>
      </w:r>
      <w:r w:rsidR="001D4190">
        <w:t>completed consultation under the ESA with</w:t>
      </w:r>
      <w:r w:rsidRPr="00331D6F">
        <w:t xml:space="preserve"> </w:t>
      </w:r>
      <w:r w:rsidR="00CD48B8" w:rsidRPr="00CD48B8">
        <w:rPr>
          <w:color w:val="000000"/>
          <w:sz w:val="23"/>
          <w:szCs w:val="23"/>
        </w:rPr>
        <w:t xml:space="preserve">NOAA Fisheries </w:t>
      </w:r>
      <w:r w:rsidRPr="00331D6F">
        <w:t>on the</w:t>
      </w:r>
      <w:r w:rsidR="00DA035F">
        <w:t xml:space="preserve"> ongoing</w:t>
      </w:r>
      <w:r w:rsidRPr="00331D6F">
        <w:t xml:space="preserve"> operation and maintenance of the Columbia River System and received a new Biological Opinion (</w:t>
      </w:r>
      <w:r w:rsidR="001D4190">
        <w:t xml:space="preserve">2019 </w:t>
      </w:r>
      <w:r w:rsidRPr="00331D6F">
        <w:t xml:space="preserve">BiOp) on </w:t>
      </w:r>
      <w:r w:rsidR="00CD48B8">
        <w:t>March 29, 2019</w:t>
      </w:r>
      <w:r w:rsidRPr="00331D6F">
        <w:t>.</w:t>
      </w:r>
      <w:r w:rsidR="001D4190">
        <w:t xml:space="preserve">  The 2019 BiOp </w:t>
      </w:r>
      <w:r w:rsidR="00514210">
        <w:t xml:space="preserve">evaluated a change to </w:t>
      </w:r>
      <w:r w:rsidR="001D4190">
        <w:t>spring s</w:t>
      </w:r>
      <w:r w:rsidR="00DA035F" w:rsidRPr="00DA035F">
        <w:t>pill operations</w:t>
      </w:r>
      <w:r w:rsidR="00514210">
        <w:t>,</w:t>
      </w:r>
      <w:r w:rsidR="00DA035F" w:rsidRPr="00DA035F">
        <w:t xml:space="preserve"> </w:t>
      </w:r>
      <w:r w:rsidR="001D4190">
        <w:t xml:space="preserve">as </w:t>
      </w:r>
      <w:r w:rsidR="00DA035F" w:rsidRPr="00DA035F">
        <w:t xml:space="preserve">described in the </w:t>
      </w:r>
      <w:r w:rsidR="001D4190" w:rsidRPr="001D4190">
        <w:t>2019-2021 Spill Operation Agreement (December 2018)</w:t>
      </w:r>
      <w:r w:rsidR="00B71ACE">
        <w:t xml:space="preserve"> (</w:t>
      </w:r>
      <w:r w:rsidR="00DA035F" w:rsidRPr="00DA035F">
        <w:t>Spill Agreement</w:t>
      </w:r>
      <w:r w:rsidR="00B71ACE">
        <w:t>)</w:t>
      </w:r>
      <w:r w:rsidR="00514210">
        <w:t>.</w:t>
      </w:r>
      <w:r w:rsidR="00514210">
        <w:rPr>
          <w:rStyle w:val="FootnoteReference"/>
        </w:rPr>
        <w:footnoteReference w:id="2"/>
      </w:r>
      <w:r w:rsidR="00514210">
        <w:t xml:space="preserve">  </w:t>
      </w:r>
      <w:r w:rsidR="00514210" w:rsidRPr="00514210">
        <w:t xml:space="preserve">For 2019, the Spill Agreement calls for a flexible spill operation in spring that varies spill throughout the day with gas cap spill for 16 hour per day and performance standard spill for up to 8 hours per day with a maximum spill rate set to achieve 120% TDG in the tailwater.  </w:t>
      </w:r>
      <w:r w:rsidR="00DA035F" w:rsidRPr="00DA035F">
        <w:t>This Plan is intended to be consistent with the</w:t>
      </w:r>
      <w:r w:rsidR="00514210">
        <w:t xml:space="preserve"> </w:t>
      </w:r>
      <w:r w:rsidR="00DA035F" w:rsidRPr="00DA035F">
        <w:t xml:space="preserve">Spill Agreement. </w:t>
      </w:r>
      <w:r w:rsidR="00514210">
        <w:t xml:space="preserve"> </w:t>
      </w:r>
      <w:r w:rsidR="00CD48B8">
        <w:t>I</w:t>
      </w:r>
      <w:r w:rsidR="00CD48B8" w:rsidRPr="006849B6">
        <w:t xml:space="preserve">mplementation of </w:t>
      </w:r>
      <w:r w:rsidR="00CD48B8">
        <w:t>the Spill Agreement</w:t>
      </w:r>
      <w:r w:rsidR="00CD48B8" w:rsidRPr="006849B6">
        <w:t xml:space="preserve"> was dependent on the State of Washington Department of Ecology (WADOE) issuing a short-term modification to its water quality criteria for total dissolved gas (TDG) to make it consistent with the State of Oregon’s water quality criteria for TDG.  The </w:t>
      </w:r>
      <w:r w:rsidR="00CD48B8">
        <w:t xml:space="preserve">Spill </w:t>
      </w:r>
      <w:r w:rsidR="00CD48B8" w:rsidRPr="006849B6">
        <w:t xml:space="preserve">Agreement and WADOE’s short-term </w:t>
      </w:r>
      <w:r w:rsidR="00531AA5">
        <w:t xml:space="preserve">criteria </w:t>
      </w:r>
      <w:r w:rsidR="00CD48B8" w:rsidRPr="006849B6">
        <w:t xml:space="preserve">modification are intended to allow the Corps to provide spill for juvenile fish passage up to 120% TDG as measured directly below each dam </w:t>
      </w:r>
      <w:r w:rsidR="00531AA5">
        <w:t xml:space="preserve">in the tailrace </w:t>
      </w:r>
      <w:r w:rsidR="00CD48B8" w:rsidRPr="006849B6">
        <w:t>during the spring juvenile fish passage spill season (April 3 through June 20 at the lower Snake River dams and April 10 through June 15 at the lower Columbia River dams).  WADOE issued the short-term criteria modification for spring spill to the Corps on March 29, 2019.</w:t>
      </w:r>
      <w:r w:rsidR="00D753C7">
        <w:t xml:space="preserve">  </w:t>
      </w:r>
      <w:r w:rsidR="002D217B">
        <w:t>T</w:t>
      </w:r>
      <w:r w:rsidR="003B0C91">
        <w:t xml:space="preserve">he </w:t>
      </w:r>
      <w:r w:rsidR="00FC5408">
        <w:t xml:space="preserve">2019 FOP </w:t>
      </w:r>
      <w:r w:rsidR="002C52D5">
        <w:t xml:space="preserve">identifies target spill </w:t>
      </w:r>
      <w:r w:rsidR="00FC5408">
        <w:t xml:space="preserve">for spring </w:t>
      </w:r>
      <w:r w:rsidR="002C52D5">
        <w:t xml:space="preserve">in </w:t>
      </w:r>
      <w:r w:rsidR="009D232D">
        <w:t xml:space="preserve">Table </w:t>
      </w:r>
      <w:r w:rsidR="00FC5408">
        <w:t>3</w:t>
      </w:r>
      <w:r w:rsidR="008E04C2">
        <w:t xml:space="preserve"> of the 2019 FOP</w:t>
      </w:r>
      <w:r w:rsidR="00D461B3">
        <w:t xml:space="preserve">.  </w:t>
      </w:r>
      <w:r w:rsidR="00FC5408">
        <w:t xml:space="preserve">Summer spill levels are identified in Table 4 of the 2019 FOP.  </w:t>
      </w:r>
    </w:p>
    <w:p w14:paraId="6DD5A2F0" w14:textId="77777777" w:rsidR="009F52BD" w:rsidRDefault="009F52BD" w:rsidP="00F17299">
      <w:pPr>
        <w:spacing w:after="0"/>
      </w:pPr>
    </w:p>
    <w:p w14:paraId="37D8C181" w14:textId="77777777" w:rsidR="00D74D44" w:rsidRDefault="00D74D44" w:rsidP="00F17299">
      <w:pPr>
        <w:spacing w:after="0"/>
      </w:pPr>
    </w:p>
    <w:p w14:paraId="1184567F" w14:textId="77777777" w:rsidR="009F52BD" w:rsidRPr="004376D3" w:rsidRDefault="009F52BD" w:rsidP="00795963">
      <w:pPr>
        <w:pStyle w:val="Heading2"/>
        <w:numPr>
          <w:ilvl w:val="1"/>
          <w:numId w:val="1"/>
        </w:numPr>
        <w:spacing w:before="0"/>
      </w:pPr>
      <w:bookmarkStart w:id="8" w:name="_Toc340664814"/>
      <w:bookmarkStart w:id="9" w:name="_Toc5285611"/>
      <w:bookmarkEnd w:id="8"/>
      <w:r>
        <w:t>State Water Quality Standards</w:t>
      </w:r>
      <w:bookmarkEnd w:id="9"/>
    </w:p>
    <w:p w14:paraId="497F7175" w14:textId="50739008" w:rsidR="009F52BD" w:rsidRPr="00DA152F" w:rsidRDefault="009F52BD" w:rsidP="00E34A03">
      <w:r w:rsidRPr="00A3600E">
        <w:t xml:space="preserve">The Federal Clean Water Act </w:t>
      </w:r>
      <w:r w:rsidR="004524F4">
        <w:t xml:space="preserve">(CWA) </w:t>
      </w:r>
      <w:r w:rsidRPr="00A3600E">
        <w:t>establishes the aquatic life criteria for TDG of 110 percent that have been adopted by the four states</w:t>
      </w:r>
      <w:r w:rsidR="000235B0" w:rsidRPr="00A3600E">
        <w:t xml:space="preserve"> (Montana, Idaho, Washington, and Oregon)</w:t>
      </w:r>
      <w:r w:rsidRPr="00A3600E">
        <w:t xml:space="preserve"> and regional tribal governments</w:t>
      </w:r>
      <w:r>
        <w:t>.  The states of Washington and Oregon have</w:t>
      </w:r>
      <w:r w:rsidRPr="000163D7">
        <w:t xml:space="preserve"> authorized exceptions</w:t>
      </w:r>
      <w:r>
        <w:t xml:space="preserve"> (</w:t>
      </w:r>
      <w:r w:rsidR="003542D1">
        <w:t>short-term criteria modification/</w:t>
      </w:r>
      <w:r w:rsidR="0055588F" w:rsidRPr="0055588F">
        <w:t xml:space="preserve">criteria </w:t>
      </w:r>
      <w:r>
        <w:t xml:space="preserve">adjustment and </w:t>
      </w:r>
      <w:r w:rsidR="005409FB">
        <w:t>TDG</w:t>
      </w:r>
      <w:r w:rsidR="006F2E6E">
        <w:t xml:space="preserve"> </w:t>
      </w:r>
      <w:r w:rsidR="00A97DC5">
        <w:t>standard</w:t>
      </w:r>
      <w:r w:rsidR="00FD7FE4">
        <w:t xml:space="preserve"> modification</w:t>
      </w:r>
      <w:r>
        <w:t>, respectively)</w:t>
      </w:r>
      <w:r w:rsidRPr="00DA152F">
        <w:t xml:space="preserve"> </w:t>
      </w:r>
      <w:r w:rsidRPr="000163D7">
        <w:t xml:space="preserve">to these standards as long as the elevated TDG levels </w:t>
      </w:r>
      <w:r w:rsidR="000235B0">
        <w:t xml:space="preserve">generated by </w:t>
      </w:r>
      <w:r w:rsidR="005A0C2E">
        <w:t xml:space="preserve">fish passage </w:t>
      </w:r>
      <w:r w:rsidR="000235B0">
        <w:t xml:space="preserve">spill </w:t>
      </w:r>
      <w:r w:rsidRPr="000163D7">
        <w:t xml:space="preserve">for improved </w:t>
      </w:r>
      <w:r w:rsidR="000235B0">
        <w:t xml:space="preserve">juvenile </w:t>
      </w:r>
      <w:r w:rsidRPr="000163D7">
        <w:t>fish passage</w:t>
      </w:r>
      <w:r w:rsidR="005A0C2E">
        <w:t xml:space="preserve"> survival</w:t>
      </w:r>
      <w:r w:rsidRPr="000163D7">
        <w:t xml:space="preserve"> </w:t>
      </w:r>
      <w:r w:rsidR="000235B0">
        <w:t xml:space="preserve">would not cause more harm to the fish </w:t>
      </w:r>
      <w:r w:rsidRPr="000163D7">
        <w:t xml:space="preserve">than </w:t>
      </w:r>
      <w:r w:rsidR="000235B0">
        <w:t xml:space="preserve">passing them </w:t>
      </w:r>
      <w:r w:rsidRPr="000163D7">
        <w:t>through other passage routes</w:t>
      </w:r>
      <w:r w:rsidR="000235B0">
        <w:t>, such as screened bypasses and turbines</w:t>
      </w:r>
      <w:r w:rsidRPr="000163D7">
        <w:t>.</w:t>
      </w:r>
      <w:r w:rsidR="005A4227">
        <w:t xml:space="preserve">  </w:t>
      </w:r>
      <w:r w:rsidR="005A4227" w:rsidRPr="00910578">
        <w:t xml:space="preserve">The Corps will manage spill for fish passage in </w:t>
      </w:r>
      <w:r w:rsidR="00AC4550" w:rsidRPr="00910578">
        <w:t>201</w:t>
      </w:r>
      <w:r w:rsidR="00AC4550">
        <w:t xml:space="preserve">9 </w:t>
      </w:r>
      <w:r w:rsidR="005A4227">
        <w:t xml:space="preserve">consistent with the </w:t>
      </w:r>
      <w:r w:rsidR="00FC5408">
        <w:t xml:space="preserve">current </w:t>
      </w:r>
      <w:r w:rsidR="005A4227">
        <w:t>State of Washington and the State of Oregon’s TDG water quality standards (WQS).</w:t>
      </w:r>
      <w:r w:rsidR="005A4227">
        <w:rPr>
          <w:rStyle w:val="FootnoteReference"/>
        </w:rPr>
        <w:footnoteReference w:id="3"/>
      </w:r>
      <w:r w:rsidR="005A4227">
        <w:rPr>
          <w:vertAlign w:val="superscript"/>
        </w:rPr>
        <w:t xml:space="preserve"> </w:t>
      </w:r>
      <w:r w:rsidR="005A4227">
        <w:rPr>
          <w:rStyle w:val="FootnoteReference"/>
        </w:rPr>
        <w:footnoteReference w:id="4"/>
      </w:r>
    </w:p>
    <w:p w14:paraId="39307351" w14:textId="68849DCE" w:rsidR="000D1E18" w:rsidRDefault="00A3600E" w:rsidP="000D1E18">
      <w:pPr>
        <w:tabs>
          <w:tab w:val="left" w:pos="7756"/>
        </w:tabs>
        <w:spacing w:after="0"/>
      </w:pPr>
      <w:r>
        <w:t>For 2019 FOP spill</w:t>
      </w:r>
      <w:r w:rsidR="000C2BC2">
        <w:t xml:space="preserve"> (April 10 – August 31 for lower Columbia River dams)</w:t>
      </w:r>
      <w:r>
        <w:t>, t</w:t>
      </w:r>
      <w:r w:rsidR="00C409F7">
        <w:t xml:space="preserve">he </w:t>
      </w:r>
      <w:r w:rsidR="000D1E18">
        <w:t>Oregon Standard Modification</w:t>
      </w:r>
      <w:r w:rsidR="00C409F7">
        <w:t xml:space="preserve"> </w:t>
      </w:r>
      <w:r>
        <w:t xml:space="preserve">(issued in 2015) </w:t>
      </w:r>
      <w:r w:rsidR="00C409F7">
        <w:t>states</w:t>
      </w:r>
      <w:r w:rsidR="000D1E18">
        <w:t>:</w:t>
      </w:r>
    </w:p>
    <w:p w14:paraId="12C4ADCA" w14:textId="77777777" w:rsidR="00C409F7" w:rsidRDefault="000D1E18" w:rsidP="00795963">
      <w:pPr>
        <w:pStyle w:val="ListParagraph"/>
        <w:numPr>
          <w:ilvl w:val="0"/>
          <w:numId w:val="8"/>
        </w:numPr>
        <w:tabs>
          <w:tab w:val="left" w:pos="7756"/>
        </w:tabs>
        <w:spacing w:after="0"/>
      </w:pPr>
      <w:r w:rsidRPr="00394C15">
        <w:t>Spill must be reduced when the average TDG concentration of the 12 highest hourly measurements per calendar day exceeds 120% of saturation in the tailraces of McNary, John Day, The Dalles, and Bonneville dams’ monitoring stations.</w:t>
      </w:r>
      <w:r>
        <w:t xml:space="preserve">  </w:t>
      </w:r>
    </w:p>
    <w:p w14:paraId="1E4BDD2D" w14:textId="77777777" w:rsidR="003542D1" w:rsidRDefault="000D1E18" w:rsidP="000C2BC2">
      <w:pPr>
        <w:pStyle w:val="ListParagraph"/>
        <w:numPr>
          <w:ilvl w:val="0"/>
          <w:numId w:val="8"/>
        </w:numPr>
        <w:tabs>
          <w:tab w:val="left" w:pos="7756"/>
        </w:tabs>
        <w:spacing w:after="0"/>
      </w:pPr>
      <w:r w:rsidRPr="00394C15">
        <w:t>Spill must be reduced when instantaneous TDG levels exceed 125% of saturation for any 2 hours during the 12 highest hourly measurements per calendar day in the tailraces of McNary, John Day, The Dalles, and Bonneville dams’ monitoring stations.</w:t>
      </w:r>
      <w:r>
        <w:t xml:space="preserve">  </w:t>
      </w:r>
    </w:p>
    <w:p w14:paraId="5F70C310" w14:textId="77777777" w:rsidR="000C2BC2" w:rsidRDefault="000C2BC2" w:rsidP="000C2BC2">
      <w:pPr>
        <w:pStyle w:val="ListParagraph"/>
        <w:tabs>
          <w:tab w:val="left" w:pos="7756"/>
        </w:tabs>
        <w:spacing w:after="0"/>
      </w:pPr>
    </w:p>
    <w:p w14:paraId="03F8341A" w14:textId="77777777" w:rsidR="00A3600E" w:rsidRDefault="003542D1" w:rsidP="00A3600E">
      <w:pPr>
        <w:tabs>
          <w:tab w:val="left" w:pos="7756"/>
        </w:tabs>
        <w:spacing w:after="0"/>
        <w:rPr>
          <w:color w:val="000000"/>
        </w:rPr>
      </w:pPr>
      <w:r>
        <w:rPr>
          <w:color w:val="000000"/>
        </w:rPr>
        <w:t>For 2019 FOP spring spill</w:t>
      </w:r>
      <w:r w:rsidR="000C2BC2">
        <w:rPr>
          <w:color w:val="000000"/>
        </w:rPr>
        <w:t xml:space="preserve"> (</w:t>
      </w:r>
      <w:r w:rsidR="000C2BC2" w:rsidRPr="00C8478A">
        <w:t>April 3 – June 20 (for lower Snake River dams); April 10 – June 15 (for lower Columbia River dams</w:t>
      </w:r>
      <w:r w:rsidR="000C2BC2">
        <w:t>)</w:t>
      </w:r>
      <w:r>
        <w:rPr>
          <w:color w:val="000000"/>
        </w:rPr>
        <w:t xml:space="preserve">, the </w:t>
      </w:r>
      <w:r w:rsidRPr="005114AE">
        <w:rPr>
          <w:color w:val="000000"/>
        </w:rPr>
        <w:t>Washington Short-Term Criteria Modification</w:t>
      </w:r>
      <w:r>
        <w:rPr>
          <w:color w:val="000000"/>
        </w:rPr>
        <w:t xml:space="preserve"> states</w:t>
      </w:r>
      <w:r w:rsidRPr="005114AE">
        <w:rPr>
          <w:color w:val="000000"/>
        </w:rPr>
        <w:t>:</w:t>
      </w:r>
    </w:p>
    <w:p w14:paraId="63F38383" w14:textId="77777777" w:rsidR="003542D1" w:rsidRDefault="003542D1" w:rsidP="003542D1">
      <w:pPr>
        <w:pStyle w:val="ListParagraph"/>
        <w:numPr>
          <w:ilvl w:val="0"/>
          <w:numId w:val="8"/>
        </w:numPr>
        <w:tabs>
          <w:tab w:val="left" w:pos="7756"/>
        </w:tabs>
        <w:spacing w:after="0"/>
      </w:pPr>
      <w:r w:rsidRPr="005114AE">
        <w:t xml:space="preserve">TDG must not exceed an average of one hundred twenty percent as measured in the tailraces fixed-monitoring sites in the tailrace of each dam. These averages shall be measured as an average of the twelve highest hourly readings in a calendar day; and </w:t>
      </w:r>
    </w:p>
    <w:p w14:paraId="10093007" w14:textId="77777777" w:rsidR="003542D1" w:rsidRDefault="003542D1" w:rsidP="003542D1">
      <w:pPr>
        <w:pStyle w:val="ListParagraph"/>
        <w:numPr>
          <w:ilvl w:val="0"/>
          <w:numId w:val="8"/>
        </w:numPr>
        <w:tabs>
          <w:tab w:val="left" w:pos="7756"/>
        </w:tabs>
        <w:spacing w:after="0"/>
      </w:pPr>
      <w:r w:rsidRPr="005114AE">
        <w:t>TDG must not exceed a two-hour instantaneous level of one hundred twenty-five percent of saturation for any two hours during the twelve highest hourly measurements per calendar day as measured in the fixed-monitoring sites in the tailrace of each dam.</w:t>
      </w:r>
    </w:p>
    <w:p w14:paraId="4B84448C" w14:textId="77777777" w:rsidR="000C2BC2" w:rsidRDefault="000C2BC2" w:rsidP="00A3600E">
      <w:pPr>
        <w:tabs>
          <w:tab w:val="left" w:pos="7756"/>
        </w:tabs>
        <w:spacing w:after="0"/>
      </w:pPr>
    </w:p>
    <w:p w14:paraId="2C469E0E" w14:textId="2611A6E5" w:rsidR="00A3600E" w:rsidRPr="001217CA" w:rsidRDefault="00A3600E" w:rsidP="00A3600E">
      <w:pPr>
        <w:tabs>
          <w:tab w:val="left" w:pos="7756"/>
        </w:tabs>
        <w:spacing w:after="0"/>
      </w:pPr>
      <w:r>
        <w:t xml:space="preserve">For 2019 FOP </w:t>
      </w:r>
      <w:r w:rsidR="000C2BC2">
        <w:t xml:space="preserve">summer </w:t>
      </w:r>
      <w:r>
        <w:t>spill</w:t>
      </w:r>
      <w:r w:rsidR="000C2BC2">
        <w:t xml:space="preserve"> (</w:t>
      </w:r>
      <w:r w:rsidR="000C2BC2" w:rsidRPr="00C8478A">
        <w:t>June 21 – August 31 (for lower Snake River dams); June 16 – August 31 (for lower Columbia River dams)</w:t>
      </w:r>
      <w:r>
        <w:t xml:space="preserve">, the Washington Criteria Adjustment states:  </w:t>
      </w:r>
      <w:r>
        <w:tab/>
      </w:r>
    </w:p>
    <w:p w14:paraId="2C2A47D8" w14:textId="77777777" w:rsidR="00A3600E" w:rsidRDefault="00A3600E" w:rsidP="00A3600E">
      <w:pPr>
        <w:pStyle w:val="ListParagraph"/>
        <w:numPr>
          <w:ilvl w:val="0"/>
          <w:numId w:val="9"/>
        </w:numPr>
        <w:tabs>
          <w:tab w:val="left" w:pos="7756"/>
        </w:tabs>
        <w:spacing w:after="0"/>
      </w:pPr>
      <w:r w:rsidRPr="00394C15">
        <w:t xml:space="preserve">TDG must not exceed an average of 115% as measured in the forebays of the next downstream dams and must not exceed an average of 120% as measured in the tailraces of each dam (these averages are measured as an average of the 12 highest consecutive hourly readings in any one day, relative to atmospheric pressure); </w:t>
      </w:r>
      <w:r>
        <w:t>and</w:t>
      </w:r>
    </w:p>
    <w:p w14:paraId="09D808E3" w14:textId="0ADCD889" w:rsidR="000D1E18" w:rsidRDefault="00A3600E" w:rsidP="006B2B13">
      <w:pPr>
        <w:pStyle w:val="ListParagraph"/>
        <w:numPr>
          <w:ilvl w:val="0"/>
          <w:numId w:val="9"/>
        </w:numPr>
        <w:tabs>
          <w:tab w:val="left" w:pos="7756"/>
        </w:tabs>
        <w:spacing w:after="0"/>
      </w:pPr>
      <w:r>
        <w:lastRenderedPageBreak/>
        <w:t xml:space="preserve">A </w:t>
      </w:r>
      <w:r w:rsidRPr="00394C15">
        <w:t>maximum TDG one hour average of 125% must not be exceeded during spillage for fish passage.</w:t>
      </w:r>
      <w:r w:rsidRPr="00C409F7">
        <w:t xml:space="preserve"> </w:t>
      </w:r>
    </w:p>
    <w:p w14:paraId="4C0FC2F9" w14:textId="77777777" w:rsidR="0036043C" w:rsidRDefault="00E03344" w:rsidP="00795963">
      <w:pPr>
        <w:pStyle w:val="Heading1"/>
        <w:numPr>
          <w:ilvl w:val="0"/>
          <w:numId w:val="1"/>
        </w:numPr>
        <w:ind w:left="720" w:hanging="720"/>
      </w:pPr>
      <w:bookmarkStart w:id="10" w:name="_Toc5285612"/>
      <w:r>
        <w:t xml:space="preserve">Fish Passage Spill </w:t>
      </w:r>
      <w:r w:rsidR="009F52BD">
        <w:t>and Involuntary Spill</w:t>
      </w:r>
      <w:bookmarkEnd w:id="10"/>
    </w:p>
    <w:p w14:paraId="13B79CCE" w14:textId="77777777" w:rsidR="009F52BD" w:rsidRDefault="009F52BD" w:rsidP="00232FBE">
      <w:pPr>
        <w:spacing w:after="0"/>
      </w:pPr>
      <w:r>
        <w:t xml:space="preserve">TDG management measures differ depending on whether the spill occurring at Corps and Reclamation dams is voluntary, i.e. spill for the benefit of juvenile fish migration through the </w:t>
      </w:r>
      <w:r w:rsidR="00D0426A">
        <w:t>Columbia River System</w:t>
      </w:r>
      <w:r>
        <w:t>; or involuntary, i.e. spill that is dictated by conditions beyond the Corps’ control and require</w:t>
      </w:r>
      <w:r w:rsidR="002D217B">
        <w:t>s</w:t>
      </w:r>
      <w:r>
        <w:t xml:space="preserve"> implementation of measures to manage TDG levels given these conditions. </w:t>
      </w:r>
      <w:r w:rsidR="00E03344">
        <w:t xml:space="preserve"> </w:t>
      </w:r>
      <w:r>
        <w:t>The following describes circumstances that result in various types of spill.</w:t>
      </w:r>
    </w:p>
    <w:p w14:paraId="06075638" w14:textId="77777777" w:rsidR="009F52BD" w:rsidRDefault="009F52BD" w:rsidP="00005DCA">
      <w:pPr>
        <w:spacing w:after="0"/>
      </w:pPr>
    </w:p>
    <w:p w14:paraId="62834B7A" w14:textId="77777777" w:rsidR="005A4227" w:rsidRPr="003A7C7F" w:rsidRDefault="005A4227" w:rsidP="005A4227">
      <w:pPr>
        <w:spacing w:after="0"/>
      </w:pPr>
      <w:r>
        <w:rPr>
          <w:b/>
        </w:rPr>
        <w:t xml:space="preserve">Gas Cap – </w:t>
      </w:r>
      <w:r w:rsidRPr="003A7C7F">
        <w:t xml:space="preserve">refers to the applicable State TDG </w:t>
      </w:r>
      <w:r>
        <w:t>WQS</w:t>
      </w:r>
      <w:r w:rsidRPr="003A7C7F">
        <w:t xml:space="preserve"> (in percent TDG). The TDG standard for the states of Washington and Oregon is</w:t>
      </w:r>
      <w:r w:rsidR="003A7C7F">
        <w:t xml:space="preserve"> </w:t>
      </w:r>
      <w:r w:rsidRPr="003A7C7F">
        <w:t xml:space="preserve">110%. </w:t>
      </w:r>
      <w:r w:rsidR="003A7C7F">
        <w:t xml:space="preserve"> </w:t>
      </w:r>
      <w:r w:rsidRPr="003A7C7F">
        <w:t>Both states have provided exceptions to the TDG standard for juvenile fish passage spill</w:t>
      </w:r>
      <w:r w:rsidR="003A7C7F">
        <w:t xml:space="preserve"> </w:t>
      </w:r>
      <w:r w:rsidRPr="003A7C7F">
        <w:t>operations on the lower S</w:t>
      </w:r>
      <w:r w:rsidR="003A7C7F" w:rsidRPr="003A7C7F">
        <w:t>nake and lower Columbia Rivers.</w:t>
      </w:r>
      <w:r w:rsidRPr="003A7C7F">
        <w:t xml:space="preserve"> </w:t>
      </w:r>
      <w:r w:rsidR="003A7C7F">
        <w:t xml:space="preserve"> </w:t>
      </w:r>
      <w:r w:rsidR="002067E0">
        <w:t>If e</w:t>
      </w:r>
      <w:r w:rsidRPr="003A7C7F">
        <w:t xml:space="preserve">ach state </w:t>
      </w:r>
      <w:r w:rsidR="002067E0">
        <w:t xml:space="preserve">uses </w:t>
      </w:r>
      <w:r w:rsidRPr="003A7C7F">
        <w:t>different calculation</w:t>
      </w:r>
      <w:r w:rsidR="003A7C7F">
        <w:t xml:space="preserve"> </w:t>
      </w:r>
      <w:r w:rsidRPr="003A7C7F">
        <w:t xml:space="preserve">methodologies for </w:t>
      </w:r>
      <w:r w:rsidR="002067E0">
        <w:t xml:space="preserve">their </w:t>
      </w:r>
      <w:r w:rsidRPr="003A7C7F">
        <w:t>standards, the Corps applies the more stringent standard</w:t>
      </w:r>
      <w:r w:rsidR="003A7C7F">
        <w:t xml:space="preserve"> </w:t>
      </w:r>
      <w:r w:rsidRPr="003A7C7F">
        <w:t>when operating under all applicable state TDG standards.</w:t>
      </w:r>
    </w:p>
    <w:p w14:paraId="61F37CCE" w14:textId="77777777" w:rsidR="005A4227" w:rsidRDefault="005A4227" w:rsidP="009F38A6">
      <w:pPr>
        <w:spacing w:after="0"/>
        <w:rPr>
          <w:b/>
        </w:rPr>
      </w:pPr>
    </w:p>
    <w:p w14:paraId="5507E3D8" w14:textId="77777777" w:rsidR="00807656" w:rsidRDefault="00806A8E" w:rsidP="00806A8E">
      <w:pPr>
        <w:spacing w:after="0"/>
      </w:pPr>
      <w:r>
        <w:rPr>
          <w:b/>
        </w:rPr>
        <w:t xml:space="preserve">Gas Cap Spill </w:t>
      </w:r>
      <w:r w:rsidRPr="00976899">
        <w:t>– spill to the maximum spill level that meets, but does not exceed, the TDG criteria allowed under state law</w:t>
      </w:r>
      <w:r w:rsidR="002067E0">
        <w:t>.</w:t>
      </w:r>
      <w:r w:rsidRPr="00976899">
        <w:t xml:space="preserve"> </w:t>
      </w:r>
      <w:r w:rsidR="002067E0">
        <w:t xml:space="preserve"> G</w:t>
      </w:r>
      <w:r w:rsidRPr="00976899">
        <w:t xml:space="preserve">as cap spill is </w:t>
      </w:r>
      <w:r w:rsidR="006026A6">
        <w:t xml:space="preserve">included in the Spill Agreement and 2019 FOP </w:t>
      </w:r>
      <w:r w:rsidRPr="00976899">
        <w:t>at each lower Snake River and lower Columbia River project</w:t>
      </w:r>
      <w:r w:rsidR="000B2796">
        <w:t xml:space="preserve"> for spring </w:t>
      </w:r>
      <w:r w:rsidR="00563317">
        <w:t>2019</w:t>
      </w:r>
      <w:r w:rsidR="00807656">
        <w:t>.</w:t>
      </w:r>
    </w:p>
    <w:p w14:paraId="2ABCBCB9" w14:textId="77777777" w:rsidR="00807656" w:rsidRDefault="00807656" w:rsidP="00806A8E">
      <w:pPr>
        <w:spacing w:after="0"/>
      </w:pPr>
    </w:p>
    <w:p w14:paraId="25A0C439" w14:textId="77777777" w:rsidR="00E7581B" w:rsidRDefault="00E7581B" w:rsidP="00806A8E">
      <w:pPr>
        <w:spacing w:after="0"/>
        <w:rPr>
          <w:b/>
        </w:rPr>
      </w:pPr>
      <w:r>
        <w:rPr>
          <w:b/>
        </w:rPr>
        <w:t xml:space="preserve">Performance Standard Spill – </w:t>
      </w:r>
      <w:r>
        <w:t>The Performance Standard spill is defined as spill levels intended to meet NOAA’s performance standard testing, as described in the 2008 Biological Opinion.</w:t>
      </w:r>
    </w:p>
    <w:p w14:paraId="23948F55" w14:textId="77777777" w:rsidR="00E7581B" w:rsidRDefault="00E7581B" w:rsidP="00806A8E">
      <w:pPr>
        <w:spacing w:after="0"/>
        <w:rPr>
          <w:b/>
        </w:rPr>
      </w:pPr>
    </w:p>
    <w:p w14:paraId="154B7471" w14:textId="77777777" w:rsidR="00807656" w:rsidRDefault="00807656" w:rsidP="00806A8E">
      <w:pPr>
        <w:spacing w:after="0"/>
      </w:pPr>
      <w:r>
        <w:rPr>
          <w:b/>
        </w:rPr>
        <w:t xml:space="preserve">Spill Cap </w:t>
      </w:r>
      <w:r w:rsidRPr="00D73099">
        <w:t>– the spill level (flow through the spillway measured in kcfs) at each project that is estimated to maximize spill to a level that meets, but does not exceed, the gas cap in the tailrace and the next downstream forebay.</w:t>
      </w:r>
    </w:p>
    <w:p w14:paraId="0ABECE3F" w14:textId="77777777" w:rsidR="00807656" w:rsidRDefault="00807656" w:rsidP="00806A8E">
      <w:pPr>
        <w:spacing w:after="0"/>
        <w:rPr>
          <w:b/>
        </w:rPr>
      </w:pPr>
    </w:p>
    <w:p w14:paraId="54FB0D65" w14:textId="77777777" w:rsidR="009F52BD" w:rsidRDefault="009F52BD" w:rsidP="00806A8E">
      <w:pPr>
        <w:spacing w:after="0"/>
      </w:pPr>
      <w:r w:rsidRPr="00CB1095">
        <w:rPr>
          <w:b/>
        </w:rPr>
        <w:t>Fish</w:t>
      </w:r>
      <w:r w:rsidR="00FE2831">
        <w:rPr>
          <w:b/>
        </w:rPr>
        <w:t xml:space="preserve"> </w:t>
      </w:r>
      <w:r w:rsidRPr="00CB1095">
        <w:rPr>
          <w:b/>
        </w:rPr>
        <w:t>passage spill</w:t>
      </w:r>
      <w:r w:rsidR="00E03344">
        <w:rPr>
          <w:b/>
        </w:rPr>
        <w:t xml:space="preserve"> </w:t>
      </w:r>
      <w:r w:rsidR="006F2E6E">
        <w:rPr>
          <w:b/>
        </w:rPr>
        <w:t>(or</w:t>
      </w:r>
      <w:r w:rsidR="006F2E6E" w:rsidRPr="006F2E6E">
        <w:rPr>
          <w:b/>
        </w:rPr>
        <w:t xml:space="preserve"> </w:t>
      </w:r>
      <w:r w:rsidR="006F2E6E" w:rsidRPr="00CB1095">
        <w:rPr>
          <w:b/>
        </w:rPr>
        <w:t>Voluntary Spill</w:t>
      </w:r>
      <w:r w:rsidR="006F2E6E">
        <w:rPr>
          <w:b/>
        </w:rPr>
        <w:t>)</w:t>
      </w:r>
      <w:r w:rsidR="006F2E6E" w:rsidRPr="00CB1095">
        <w:rPr>
          <w:b/>
        </w:rPr>
        <w:t xml:space="preserve"> </w:t>
      </w:r>
      <w:r w:rsidR="002048B1">
        <w:rPr>
          <w:b/>
        </w:rPr>
        <w:t xml:space="preserve">- </w:t>
      </w:r>
      <w:r w:rsidR="002048B1" w:rsidRPr="00C4526B">
        <w:t xml:space="preserve">The Corps provides spill for the benefit of juvenile fish passage at the four lower Snake River and four lower Columbia River dams in accordance with the operative biological opinions and in a manner that is consistent with the Clean Water Act.  </w:t>
      </w:r>
      <w:r w:rsidR="00013729">
        <w:t xml:space="preserve"> </w:t>
      </w:r>
      <w:r w:rsidR="002048B1" w:rsidRPr="00C4526B">
        <w:t xml:space="preserve">   </w:t>
      </w:r>
    </w:p>
    <w:p w14:paraId="3E3DB29C" w14:textId="77777777" w:rsidR="009F52BD" w:rsidRDefault="009F52BD" w:rsidP="009F38A6">
      <w:pPr>
        <w:spacing w:after="0"/>
      </w:pPr>
    </w:p>
    <w:p w14:paraId="5FF9D91F" w14:textId="77777777" w:rsidR="002048B1" w:rsidRPr="002048B1" w:rsidRDefault="009F52BD" w:rsidP="003E0D6C">
      <w:pPr>
        <w:spacing w:after="0"/>
      </w:pPr>
      <w:r w:rsidRPr="00CB1095">
        <w:rPr>
          <w:b/>
        </w:rPr>
        <w:t>Involuntary Spill</w:t>
      </w:r>
      <w:r w:rsidR="00DD0334">
        <w:rPr>
          <w:b/>
        </w:rPr>
        <w:t xml:space="preserve"> (or Forced Spill)</w:t>
      </w:r>
      <w:r>
        <w:rPr>
          <w:b/>
        </w:rPr>
        <w:t xml:space="preserve"> </w:t>
      </w:r>
      <w:r>
        <w:t xml:space="preserve">- </w:t>
      </w:r>
      <w:r w:rsidR="002048B1" w:rsidRPr="002048B1">
        <w:t xml:space="preserve">Involuntary spill is driven largely by hydrologic capacity at each dam; the quantity of water that exceeds the capacity of a dam to either temporarily store the water upstream of the dam or pass the water through its turbines.  In these circumstances, water must be released through the spillway.  Involuntary spill occurs due to either </w:t>
      </w:r>
      <w:r w:rsidR="002048B1" w:rsidRPr="002048B1">
        <w:rPr>
          <w:b/>
        </w:rPr>
        <w:t>Lack of Load</w:t>
      </w:r>
      <w:r w:rsidR="002048B1" w:rsidRPr="002048B1">
        <w:t xml:space="preserve"> </w:t>
      </w:r>
      <w:r w:rsidR="00013729" w:rsidRPr="00013729">
        <w:rPr>
          <w:b/>
        </w:rPr>
        <w:t>Spill</w:t>
      </w:r>
      <w:r w:rsidR="00013729">
        <w:rPr>
          <w:b/>
        </w:rPr>
        <w:t xml:space="preserve"> </w:t>
      </w:r>
      <w:r w:rsidR="002048B1" w:rsidRPr="002048B1">
        <w:t xml:space="preserve">or </w:t>
      </w:r>
      <w:r w:rsidR="00013729">
        <w:rPr>
          <w:b/>
        </w:rPr>
        <w:t>Over Capacity Spill</w:t>
      </w:r>
      <w:r w:rsidR="002048B1" w:rsidRPr="002048B1">
        <w:t>, but can also occur as a result of the management of reservoirs for flood risk</w:t>
      </w:r>
      <w:r w:rsidR="002048B1" w:rsidRPr="002048B1">
        <w:rPr>
          <w:vertAlign w:val="superscript"/>
        </w:rPr>
        <w:footnoteReference w:id="5"/>
      </w:r>
      <w:r w:rsidR="002048B1" w:rsidRPr="002048B1">
        <w:t xml:space="preserve">, scheduled or unscheduled turbine unit outages or transmission outages </w:t>
      </w:r>
      <w:r w:rsidR="002048B1" w:rsidRPr="002048B1">
        <w:lastRenderedPageBreak/>
        <w:t>of various durations, passing debris, or any other operational and/or maintenance activities required to manage dam facilities for safety and authorized project uses.</w:t>
      </w:r>
    </w:p>
    <w:p w14:paraId="0F0B5AEC" w14:textId="77777777" w:rsidR="002048B1" w:rsidRPr="002048B1" w:rsidRDefault="002048B1" w:rsidP="002048B1">
      <w:pPr>
        <w:spacing w:after="0"/>
      </w:pPr>
    </w:p>
    <w:p w14:paraId="41ABCF59" w14:textId="77777777" w:rsidR="002048B1" w:rsidRPr="002048B1" w:rsidRDefault="002048B1" w:rsidP="00795963">
      <w:pPr>
        <w:widowControl w:val="0"/>
        <w:numPr>
          <w:ilvl w:val="0"/>
          <w:numId w:val="6"/>
        </w:numPr>
        <w:adjustRightInd w:val="0"/>
        <w:spacing w:after="0"/>
        <w:textAlignment w:val="baseline"/>
      </w:pPr>
      <w:r w:rsidRPr="002048B1">
        <w:rPr>
          <w:b/>
        </w:rPr>
        <w:t>Lack of Load Spill:</w:t>
      </w:r>
      <w:r w:rsidRPr="002048B1">
        <w:t xml:space="preserve">  </w:t>
      </w:r>
      <w:r w:rsidRPr="002048B1">
        <w:rPr>
          <w:sz w:val="22"/>
        </w:rPr>
        <w:t xml:space="preserve">Occurs </w:t>
      </w:r>
      <w:r w:rsidRPr="002048B1">
        <w:t>when the available market for hydropower is less than the power that could be produced by the current river flow with available turbine capacity.  When BPA cannot access sufficient market to sell hydropower and there is insufficient storage capability, the river flow must be released over the spillway or through other regulating outlets.  Lack</w:t>
      </w:r>
      <w:r w:rsidR="005F0948">
        <w:t xml:space="preserve"> </w:t>
      </w:r>
      <w:r w:rsidRPr="002048B1">
        <w:t>of</w:t>
      </w:r>
      <w:r w:rsidR="005F0948">
        <w:t xml:space="preserve"> </w:t>
      </w:r>
      <w:r w:rsidRPr="002048B1">
        <w:t xml:space="preserve">load spill generally occurs during times of high flows (e.g., in the spring when power demands are low both in California and the Pacific Northwest).  Releases from upstream storage dams during high load periods (generally morning and evening) can result in high flows at downstream dams during low load periods (e.g., middle of the night), causing lack of load spill.  Lack of load spill is managed on a system-wide basis to distribute TDG levels across the Federal projects using the </w:t>
      </w:r>
      <w:r w:rsidR="00197B5A">
        <w:t>S</w:t>
      </w:r>
      <w:r w:rsidRPr="002048B1">
        <w:t xml:space="preserve">pill </w:t>
      </w:r>
      <w:r w:rsidR="00197B5A">
        <w:t>P</w:t>
      </w:r>
      <w:r w:rsidRPr="002048B1">
        <w:t xml:space="preserve">riority </w:t>
      </w:r>
      <w:r w:rsidR="00197B5A">
        <w:t>L</w:t>
      </w:r>
      <w:r w:rsidRPr="002048B1">
        <w:t>ist.</w:t>
      </w:r>
      <w:r w:rsidR="00630F30">
        <w:t xml:space="preserve">  </w:t>
      </w:r>
      <w:r w:rsidR="00630F30" w:rsidRPr="008F641D">
        <w:t xml:space="preserve">The Spill Priority List is a lack of load TDG management plan that has been developed for involuntary spill that results in exceeding the TDG standard when lack of load conditions require spill.  The Corps works with the region to develop the </w:t>
      </w:r>
      <w:r w:rsidR="00197B5A">
        <w:t>S</w:t>
      </w:r>
      <w:r w:rsidR="00630F30" w:rsidRPr="008F641D">
        <w:t xml:space="preserve">pill </w:t>
      </w:r>
      <w:r w:rsidR="00197B5A">
        <w:t>P</w:t>
      </w:r>
      <w:r w:rsidR="00630F30" w:rsidRPr="008F641D">
        <w:t xml:space="preserve">riority </w:t>
      </w:r>
      <w:r w:rsidR="00197B5A">
        <w:t>L</w:t>
      </w:r>
      <w:r w:rsidR="00630F30" w:rsidRPr="008F641D">
        <w:t>ist that identifies the order in which projects spill in orde</w:t>
      </w:r>
      <w:r w:rsidR="00630F30">
        <w:t xml:space="preserve">r to minimize TDG system wide.  See additional information on </w:t>
      </w:r>
      <w:r w:rsidR="00197B5A">
        <w:t xml:space="preserve">the </w:t>
      </w:r>
      <w:r w:rsidR="00630F30">
        <w:t>Spill Priority List in Sec</w:t>
      </w:r>
      <w:r w:rsidR="00197B5A">
        <w:t>tion</w:t>
      </w:r>
      <w:r w:rsidR="00630F30">
        <w:t xml:space="preserve"> 3.0 below.</w:t>
      </w:r>
    </w:p>
    <w:p w14:paraId="773E6B56" w14:textId="77777777" w:rsidR="002048B1" w:rsidRPr="002048B1" w:rsidRDefault="002048B1" w:rsidP="002048B1">
      <w:pPr>
        <w:widowControl w:val="0"/>
        <w:adjustRightInd w:val="0"/>
        <w:spacing w:after="0"/>
        <w:ind w:left="360"/>
        <w:textAlignment w:val="baseline"/>
      </w:pPr>
    </w:p>
    <w:p w14:paraId="30A8B290" w14:textId="77777777" w:rsidR="002048B1" w:rsidRPr="002048B1" w:rsidRDefault="00013729" w:rsidP="00795963">
      <w:pPr>
        <w:widowControl w:val="0"/>
        <w:numPr>
          <w:ilvl w:val="0"/>
          <w:numId w:val="6"/>
        </w:numPr>
        <w:adjustRightInd w:val="0"/>
        <w:spacing w:after="0"/>
        <w:textAlignment w:val="baseline"/>
      </w:pPr>
      <w:r>
        <w:rPr>
          <w:b/>
        </w:rPr>
        <w:t>Over Capacity</w:t>
      </w:r>
      <w:r w:rsidR="002048B1" w:rsidRPr="002048B1">
        <w:rPr>
          <w:b/>
        </w:rPr>
        <w:t xml:space="preserve"> Spill:</w:t>
      </w:r>
      <w:r w:rsidR="002048B1" w:rsidRPr="002048B1">
        <w:t xml:space="preserve">  Occurs when flows exceed the hydraulic capacity of the available power generation facilities at a specific dam.  </w:t>
      </w:r>
      <w:r>
        <w:t>Over capacity</w:t>
      </w:r>
      <w:r w:rsidR="002048B1" w:rsidRPr="002048B1">
        <w:t xml:space="preserve"> spill can be affected by high river flows, planned and unplanned unit outages, planned and unplanned transmission outages, and other transmission constraints.  Any of these conditions physically limit the potential for hydropower production.  </w:t>
      </w:r>
      <w:r>
        <w:t>Over capacity</w:t>
      </w:r>
      <w:r w:rsidR="002048B1" w:rsidRPr="002048B1">
        <w:t xml:space="preserve"> spill will generally be the amount of project outflow in excess of the maximum amount that can be released through all available generators and other outlet structures (e.g., sluiceways and fish ladders).  In general, when this condition occurs, the affected project will be operating at maximum generation, but within the Fish Passage Plan turbine operating criteria capability to minimize the amount of spill. </w:t>
      </w:r>
    </w:p>
    <w:p w14:paraId="52D6FC94" w14:textId="77777777" w:rsidR="002048B1" w:rsidRPr="002048B1" w:rsidRDefault="002048B1" w:rsidP="002048B1">
      <w:pPr>
        <w:widowControl w:val="0"/>
        <w:adjustRightInd w:val="0"/>
        <w:spacing w:after="0"/>
        <w:textAlignment w:val="baseline"/>
      </w:pPr>
    </w:p>
    <w:p w14:paraId="1CA4916F" w14:textId="77777777" w:rsidR="002048B1" w:rsidRPr="002048B1" w:rsidRDefault="00013729" w:rsidP="002048B1">
      <w:pPr>
        <w:widowControl w:val="0"/>
        <w:adjustRightInd w:val="0"/>
        <w:spacing w:after="0"/>
        <w:ind w:left="720"/>
        <w:textAlignment w:val="baseline"/>
      </w:pPr>
      <w:r>
        <w:t>Over capacity</w:t>
      </w:r>
      <w:r w:rsidR="002048B1" w:rsidRPr="002048B1">
        <w:t xml:space="preserve"> spill can also occur when turbines cannot be used because their capacity must be held in reserve to provide mandatory reserve power capacity (reserves) for contingencies and load balancing.  </w:t>
      </w:r>
      <w:r w:rsidR="002048B1" w:rsidRPr="002048B1">
        <w:rPr>
          <w:b/>
        </w:rPr>
        <w:t>Reserves</w:t>
      </w:r>
      <w:r w:rsidR="002048B1" w:rsidRPr="002048B1">
        <w:t xml:space="preserve"> (Reserve Power Capacity) are the amount of generation capacity above the amount currently in use that is immediately available to maintain system reliability.  At projects that must carry reserve power capacity, these projects can only be loaded to the maximum available generation minus the reserve capacity allocated to that project.  Spill for maintaining reserves primarily occurs at Grand Coulee, Chief Joseph, The Dalles, John Day, Bonneville, and occasionally McNary dams.</w:t>
      </w:r>
    </w:p>
    <w:p w14:paraId="706C16BA" w14:textId="77777777" w:rsidR="002048B1" w:rsidRPr="002048B1" w:rsidRDefault="002048B1" w:rsidP="002048B1">
      <w:pPr>
        <w:autoSpaceDE w:val="0"/>
        <w:autoSpaceDN w:val="0"/>
        <w:adjustRightInd w:val="0"/>
        <w:spacing w:after="0"/>
        <w:rPr>
          <w:color w:val="000000"/>
        </w:rPr>
      </w:pPr>
    </w:p>
    <w:p w14:paraId="7DB0E1BE" w14:textId="77777777" w:rsidR="002048B1" w:rsidRDefault="002048B1" w:rsidP="00795963">
      <w:pPr>
        <w:pStyle w:val="ListParagraph"/>
        <w:numPr>
          <w:ilvl w:val="0"/>
          <w:numId w:val="6"/>
        </w:numPr>
      </w:pPr>
      <w:r w:rsidRPr="002048B1">
        <w:rPr>
          <w:b/>
        </w:rPr>
        <w:t>Miscellaneous spill:</w:t>
      </w:r>
      <w:r w:rsidRPr="002048B1">
        <w:t xml:space="preserve">  Occurs when water is passed through various dam structures for other purposes.  These structures include the fish ladders, juvenile fish bypass, navigation locks, ice and trash sluiceways, Bonneville Powerhouse 2 corner collector, etc.  Miscellaneous spill occurs most hours during the year and especially during April through August when fish are migrating.</w:t>
      </w:r>
    </w:p>
    <w:p w14:paraId="05D11FC0" w14:textId="77777777" w:rsidR="002048B1" w:rsidRDefault="002048B1" w:rsidP="00801BCD">
      <w:pPr>
        <w:pStyle w:val="ListParagraph"/>
        <w:rPr>
          <w:b/>
        </w:rPr>
      </w:pPr>
    </w:p>
    <w:p w14:paraId="556BB20C" w14:textId="14D43585" w:rsidR="00B4703E" w:rsidRDefault="002048B1" w:rsidP="00B4703E">
      <w:pPr>
        <w:pStyle w:val="ListParagraph"/>
        <w:numPr>
          <w:ilvl w:val="0"/>
          <w:numId w:val="6"/>
        </w:numPr>
      </w:pPr>
      <w:r w:rsidRPr="002048B1">
        <w:rPr>
          <w:b/>
        </w:rPr>
        <w:t>Special Spill Events:</w:t>
      </w:r>
      <w:r w:rsidRPr="002048B1">
        <w:t xml:space="preserve">  Occur for the purposes of passing debris or operational and/or maintenance activities required to manage dam facilities for safety and multiple uses.  These are infrequent and generally of short duration.</w:t>
      </w:r>
    </w:p>
    <w:p w14:paraId="38E5BB16" w14:textId="77777777" w:rsidR="0036043C" w:rsidRDefault="009F52BD" w:rsidP="00795963">
      <w:pPr>
        <w:pStyle w:val="Heading1"/>
        <w:numPr>
          <w:ilvl w:val="0"/>
          <w:numId w:val="1"/>
        </w:numPr>
        <w:ind w:left="720" w:hanging="720"/>
      </w:pPr>
      <w:bookmarkStart w:id="11" w:name="_Toc242232476"/>
      <w:bookmarkStart w:id="12" w:name="_Toc5285613"/>
      <w:r w:rsidRPr="00403D54">
        <w:t>Spill Priority List</w:t>
      </w:r>
      <w:bookmarkEnd w:id="11"/>
      <w:bookmarkEnd w:id="12"/>
    </w:p>
    <w:p w14:paraId="604707CB" w14:textId="77777777" w:rsidR="007B255D" w:rsidRDefault="006C3836" w:rsidP="009B05B3">
      <w:pPr>
        <w:autoSpaceDE w:val="0"/>
        <w:autoSpaceDN w:val="0"/>
        <w:adjustRightInd w:val="0"/>
        <w:spacing w:after="0"/>
      </w:pPr>
      <w:r>
        <w:t>The Spill Priority List i</w:t>
      </w:r>
      <w:r w:rsidR="00A23ED6" w:rsidRPr="00774159">
        <w:t xml:space="preserve">dentifies the order and amount of spill at the Corps’ Columbia River Basin dams and Grand Coulee Dam for management of </w:t>
      </w:r>
      <w:r w:rsidR="00A23ED6">
        <w:t xml:space="preserve">lack of load spill and the </w:t>
      </w:r>
      <w:r w:rsidR="00A23ED6" w:rsidRPr="00774159">
        <w:t xml:space="preserve">expected TDG production </w:t>
      </w:r>
      <w:r w:rsidR="00A23ED6">
        <w:t>system-wide</w:t>
      </w:r>
      <w:r w:rsidR="00A23ED6" w:rsidRPr="00774159">
        <w:t>.  The Spill Priority List is used throughout the year</w:t>
      </w:r>
      <w:r w:rsidR="00FE39D3">
        <w:t xml:space="preserve"> during times of involuntary spill</w:t>
      </w:r>
      <w:r w:rsidR="00A23ED6">
        <w:t>.</w:t>
      </w:r>
      <w:r w:rsidR="00FE39D3">
        <w:t xml:space="preserve">  The Spill Priority List consists of levels based on ascending TDG values, a spill rate for each project that is estimated to produce the TDG values and an order of projects.</w:t>
      </w:r>
    </w:p>
    <w:p w14:paraId="2002D78E" w14:textId="77777777" w:rsidR="00A23ED6" w:rsidRDefault="00A23ED6" w:rsidP="009B05B3">
      <w:pPr>
        <w:autoSpaceDE w:val="0"/>
        <w:autoSpaceDN w:val="0"/>
        <w:adjustRightInd w:val="0"/>
        <w:spacing w:after="0"/>
      </w:pPr>
    </w:p>
    <w:p w14:paraId="28143023" w14:textId="77777777" w:rsidR="009F52BD" w:rsidRPr="00262AB9" w:rsidRDefault="009F52BD" w:rsidP="004511B3">
      <w:pPr>
        <w:pStyle w:val="Heading2"/>
        <w:numPr>
          <w:ilvl w:val="1"/>
          <w:numId w:val="2"/>
        </w:numPr>
        <w:spacing w:before="0"/>
      </w:pPr>
      <w:bookmarkStart w:id="13" w:name="_Toc5285614"/>
      <w:r w:rsidRPr="00262AB9">
        <w:t>Spill Levels</w:t>
      </w:r>
      <w:bookmarkEnd w:id="13"/>
    </w:p>
    <w:p w14:paraId="2987887B" w14:textId="77777777" w:rsidR="009F52BD" w:rsidRPr="008A254F" w:rsidRDefault="009F52BD" w:rsidP="008A254F">
      <w:pPr>
        <w:spacing w:after="0"/>
      </w:pPr>
    </w:p>
    <w:p w14:paraId="4F8BA163" w14:textId="77777777" w:rsidR="00C3359C" w:rsidRDefault="009F52BD" w:rsidP="008A254F">
      <w:pPr>
        <w:autoSpaceDE w:val="0"/>
        <w:autoSpaceDN w:val="0"/>
        <w:adjustRightInd w:val="0"/>
        <w:spacing w:after="0"/>
      </w:pPr>
      <w:r>
        <w:t xml:space="preserve">Values on the </w:t>
      </w:r>
      <w:r w:rsidR="00E82F1A">
        <w:t>S</w:t>
      </w:r>
      <w:r>
        <w:t xml:space="preserve">pill </w:t>
      </w:r>
      <w:r w:rsidR="00E82F1A">
        <w:t>P</w:t>
      </w:r>
      <w:r>
        <w:t xml:space="preserve">riority </w:t>
      </w:r>
      <w:r w:rsidR="00E82F1A">
        <w:t>L</w:t>
      </w:r>
      <w:r>
        <w:t>ist serve as a reference for expected TDG production at the dams</w:t>
      </w:r>
      <w:r w:rsidR="00C3359C">
        <w:t xml:space="preserve">.  During the period of no fish passage, the levels of the Spill Priority list are shown below:   </w:t>
      </w:r>
      <w:r w:rsidRPr="008F7CA0">
        <w:t xml:space="preserve">  </w:t>
      </w:r>
    </w:p>
    <w:p w14:paraId="3ABB307A" w14:textId="77777777" w:rsidR="00ED17B2" w:rsidRDefault="00C3359C" w:rsidP="004511B3">
      <w:pPr>
        <w:pStyle w:val="ListParagraph"/>
        <w:numPr>
          <w:ilvl w:val="0"/>
          <w:numId w:val="4"/>
        </w:numPr>
        <w:spacing w:after="0"/>
      </w:pPr>
      <w:r w:rsidRPr="00644303">
        <w:t>Level 1</w:t>
      </w:r>
      <w:r>
        <w:t xml:space="preserve"> – </w:t>
      </w:r>
      <w:r w:rsidR="00ED17B2">
        <w:t>Spill flows up to 110 percent TDG in the project tailrace</w:t>
      </w:r>
    </w:p>
    <w:p w14:paraId="3A3F862C" w14:textId="77777777" w:rsidR="00C3359C" w:rsidRDefault="00C3359C" w:rsidP="004511B3">
      <w:pPr>
        <w:pStyle w:val="ListParagraph"/>
        <w:numPr>
          <w:ilvl w:val="0"/>
          <w:numId w:val="4"/>
        </w:numPr>
        <w:spacing w:after="0"/>
      </w:pPr>
      <w:r>
        <w:t xml:space="preserve">Level 2 – Spill flows up to </w:t>
      </w:r>
      <w:r w:rsidR="00ED17B2">
        <w:t>115</w:t>
      </w:r>
      <w:r>
        <w:t xml:space="preserve"> percent TDG in the project tailrace</w:t>
      </w:r>
    </w:p>
    <w:p w14:paraId="320B1542" w14:textId="77777777" w:rsidR="00C3359C" w:rsidRDefault="00C3359C" w:rsidP="004511B3">
      <w:pPr>
        <w:pStyle w:val="ListParagraph"/>
        <w:numPr>
          <w:ilvl w:val="0"/>
          <w:numId w:val="4"/>
        </w:numPr>
        <w:spacing w:after="0"/>
      </w:pPr>
      <w:r>
        <w:t xml:space="preserve">Level 3 – Spill flows up to </w:t>
      </w:r>
      <w:r w:rsidR="00ED17B2">
        <w:t>120</w:t>
      </w:r>
      <w:r>
        <w:t xml:space="preserve"> percent TDG in the project tailrace </w:t>
      </w:r>
    </w:p>
    <w:p w14:paraId="6E3B658E" w14:textId="77777777" w:rsidR="00C3359C" w:rsidRPr="00CE12F8" w:rsidRDefault="00C3359C" w:rsidP="004511B3">
      <w:pPr>
        <w:pStyle w:val="ListParagraph"/>
        <w:numPr>
          <w:ilvl w:val="0"/>
          <w:numId w:val="4"/>
        </w:numPr>
        <w:spacing w:after="0"/>
      </w:pPr>
      <w:r w:rsidRPr="00CE12F8">
        <w:t xml:space="preserve">Level 4 – Spill flows up to </w:t>
      </w:r>
      <w:r w:rsidR="00ED17B2">
        <w:t>122</w:t>
      </w:r>
      <w:r w:rsidRPr="00CE12F8">
        <w:t xml:space="preserve"> percent TDG in the project tailrace</w:t>
      </w:r>
    </w:p>
    <w:p w14:paraId="77B3FDF5" w14:textId="77777777" w:rsidR="009B6F8E" w:rsidRDefault="00C3359C" w:rsidP="004511B3">
      <w:pPr>
        <w:pStyle w:val="ListParagraph"/>
        <w:numPr>
          <w:ilvl w:val="0"/>
          <w:numId w:val="4"/>
        </w:numPr>
        <w:spacing w:after="0"/>
      </w:pPr>
      <w:r>
        <w:t xml:space="preserve">Level 5 – Spill flows up to </w:t>
      </w:r>
      <w:r w:rsidR="00ED17B2">
        <w:t>125</w:t>
      </w:r>
      <w:r>
        <w:t xml:space="preserve"> percent TDG in the project tailrace</w:t>
      </w:r>
      <w:r w:rsidR="009B6F8E" w:rsidRPr="009B6F8E">
        <w:t xml:space="preserve"> </w:t>
      </w:r>
    </w:p>
    <w:p w14:paraId="4F228621" w14:textId="77777777" w:rsidR="00C3359C" w:rsidRPr="00CE12F8" w:rsidRDefault="009B6F8E" w:rsidP="004511B3">
      <w:pPr>
        <w:pStyle w:val="ListParagraph"/>
        <w:numPr>
          <w:ilvl w:val="0"/>
          <w:numId w:val="4"/>
        </w:numPr>
        <w:spacing w:after="0"/>
      </w:pPr>
      <w:r>
        <w:t xml:space="preserve">Level </w:t>
      </w:r>
      <w:r w:rsidR="00144E40">
        <w:t xml:space="preserve">6 </w:t>
      </w:r>
      <w:r w:rsidR="00C3359C">
        <w:t>– Spill flows up to 130 perc</w:t>
      </w:r>
      <w:r w:rsidR="00ED17B2">
        <w:t>ent TDG in the project tailrace</w:t>
      </w:r>
    </w:p>
    <w:p w14:paraId="7A809001" w14:textId="77777777" w:rsidR="0098655F" w:rsidRPr="00CE12F8" w:rsidRDefault="009B6F8E" w:rsidP="004511B3">
      <w:pPr>
        <w:pStyle w:val="ListParagraph"/>
        <w:numPr>
          <w:ilvl w:val="0"/>
          <w:numId w:val="4"/>
        </w:numPr>
        <w:spacing w:after="0"/>
      </w:pPr>
      <w:r>
        <w:t xml:space="preserve">Level </w:t>
      </w:r>
      <w:r w:rsidR="00144E40">
        <w:t xml:space="preserve">7 </w:t>
      </w:r>
      <w:r w:rsidR="00C3359C">
        <w:t>– Spill flows up to 135 percent TDG in the projec</w:t>
      </w:r>
      <w:r w:rsidR="0098655F">
        <w:t>t tailrace</w:t>
      </w:r>
    </w:p>
    <w:p w14:paraId="31216569" w14:textId="77777777" w:rsidR="00C3359C" w:rsidRPr="00CE12F8" w:rsidRDefault="00C3359C" w:rsidP="00976899">
      <w:pPr>
        <w:pStyle w:val="ListParagraph"/>
        <w:spacing w:after="0"/>
        <w:ind w:left="1080"/>
      </w:pPr>
    </w:p>
    <w:p w14:paraId="693C281C" w14:textId="77777777" w:rsidR="009F52BD" w:rsidRPr="008F7CA0" w:rsidRDefault="0098655F" w:rsidP="008A254F">
      <w:pPr>
        <w:autoSpaceDE w:val="0"/>
        <w:autoSpaceDN w:val="0"/>
        <w:adjustRightInd w:val="0"/>
        <w:spacing w:after="0"/>
      </w:pPr>
      <w:r>
        <w:t>During the fish passage season, e</w:t>
      </w:r>
      <w:r w:rsidR="009F52BD" w:rsidRPr="008F7CA0">
        <w:t xml:space="preserve">stimated spill </w:t>
      </w:r>
      <w:r w:rsidR="00E25247">
        <w:t>levels</w:t>
      </w:r>
      <w:r w:rsidR="00E25247" w:rsidRPr="008F7CA0">
        <w:t xml:space="preserve"> </w:t>
      </w:r>
      <w:r w:rsidR="009F52BD" w:rsidRPr="008F7CA0">
        <w:t xml:space="preserve">are grouped into different TDG production levels on the </w:t>
      </w:r>
      <w:r w:rsidR="00E82F1A">
        <w:t>S</w:t>
      </w:r>
      <w:r w:rsidR="009F52BD" w:rsidRPr="008F7CA0">
        <w:t xml:space="preserve">pill </w:t>
      </w:r>
      <w:r w:rsidR="00E82F1A">
        <w:t>P</w:t>
      </w:r>
      <w:r w:rsidR="009F52BD" w:rsidRPr="008F7CA0">
        <w:t xml:space="preserve">riority </w:t>
      </w:r>
      <w:r w:rsidR="00E82F1A">
        <w:t>L</w:t>
      </w:r>
      <w:r w:rsidR="009F52BD" w:rsidRPr="008F7CA0">
        <w:t xml:space="preserve">ist as shown </w:t>
      </w:r>
      <w:r w:rsidR="00A71643">
        <w:t>in Table 1</w:t>
      </w:r>
      <w:r w:rsidR="00233C0E">
        <w:t xml:space="preserve"> and </w:t>
      </w:r>
      <w:r w:rsidR="00233C0E" w:rsidRPr="003F1F4A">
        <w:t>2</w:t>
      </w:r>
      <w:r w:rsidR="00936B52">
        <w:t xml:space="preserve">.  Level 1 spill shown in the tables are consistent with the Spill Agreement and </w:t>
      </w:r>
      <w:r w:rsidR="000A2BE6">
        <w:t>applicable S</w:t>
      </w:r>
      <w:r w:rsidR="000A2BE6" w:rsidRPr="00CF7815">
        <w:t xml:space="preserve">tate </w:t>
      </w:r>
      <w:r w:rsidR="000A2BE6">
        <w:t xml:space="preserve">TDG </w:t>
      </w:r>
      <w:r w:rsidR="000A2BE6" w:rsidRPr="00CF7815">
        <w:t>standards</w:t>
      </w:r>
      <w:r w:rsidR="00A71643" w:rsidRPr="003F1F4A">
        <w:t>.</w:t>
      </w:r>
      <w:r w:rsidR="00FE39D3" w:rsidRPr="00C41F5E">
        <w:t xml:space="preserve">  The TDG is evaluated at the </w:t>
      </w:r>
      <w:r w:rsidR="003F1F4A" w:rsidRPr="001812C2">
        <w:t xml:space="preserve">appropriate </w:t>
      </w:r>
      <w:r w:rsidR="00FE39D3" w:rsidRPr="003F1F4A">
        <w:t>fixed monitoring stations</w:t>
      </w:r>
      <w:r w:rsidR="00FE39D3" w:rsidRPr="001812C2">
        <w:t>.</w:t>
      </w:r>
      <w:r w:rsidR="00FE39D3">
        <w:t xml:space="preserve">  </w:t>
      </w:r>
    </w:p>
    <w:p w14:paraId="43DBB880" w14:textId="77777777" w:rsidR="009F52BD" w:rsidRDefault="009F52BD" w:rsidP="00403D54">
      <w:pPr>
        <w:autoSpaceDE w:val="0"/>
        <w:autoSpaceDN w:val="0"/>
        <w:adjustRightInd w:val="0"/>
        <w:spacing w:after="0"/>
      </w:pPr>
    </w:p>
    <w:p w14:paraId="5F41E9C7" w14:textId="77777777" w:rsidR="00E46E76" w:rsidRDefault="00E46E76" w:rsidP="00976899">
      <w:r>
        <w:t xml:space="preserve">Table 1.  The TDG </w:t>
      </w:r>
      <w:r w:rsidR="00FE39D3">
        <w:t xml:space="preserve">target </w:t>
      </w:r>
      <w:r>
        <w:t>for each level of the Spill Priority List by project</w:t>
      </w:r>
      <w:r w:rsidR="00895C70">
        <w:t xml:space="preserve"> during </w:t>
      </w:r>
      <w:r w:rsidR="00233C0E">
        <w:t>s</w:t>
      </w:r>
      <w:r w:rsidR="00895C70">
        <w:t xml:space="preserve">pring </w:t>
      </w:r>
      <w:r w:rsidR="00233C0E">
        <w:t>s</w:t>
      </w:r>
      <w:r w:rsidR="00895C70">
        <w:t>pill</w:t>
      </w:r>
      <w:r>
        <w:t>.</w:t>
      </w:r>
      <w:r w:rsidR="00FE39D3">
        <w:t xml:space="preserve">  </w:t>
      </w:r>
    </w:p>
    <w:tbl>
      <w:tblPr>
        <w:tblStyle w:val="TableGrid"/>
        <w:tblW w:w="7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054"/>
        <w:gridCol w:w="1054"/>
        <w:gridCol w:w="1016"/>
        <w:gridCol w:w="1076"/>
        <w:gridCol w:w="1076"/>
        <w:gridCol w:w="1076"/>
      </w:tblGrid>
      <w:tr w:rsidR="00895C70" w:rsidRPr="00C16ED7" w14:paraId="3920A0A6" w14:textId="77777777" w:rsidTr="003D75C4">
        <w:trPr>
          <w:trHeight w:val="350"/>
        </w:trPr>
        <w:tc>
          <w:tcPr>
            <w:tcW w:w="1345" w:type="dxa"/>
            <w:tcBorders>
              <w:top w:val="single" w:sz="4" w:space="0" w:color="auto"/>
              <w:left w:val="single" w:sz="4" w:space="0" w:color="auto"/>
              <w:bottom w:val="single" w:sz="4" w:space="0" w:color="auto"/>
            </w:tcBorders>
            <w:shd w:val="clear" w:color="auto" w:fill="F2F2F2" w:themeFill="background1" w:themeFillShade="F2"/>
            <w:vAlign w:val="center"/>
          </w:tcPr>
          <w:p w14:paraId="7EB26AFB" w14:textId="77777777" w:rsidR="00895C70" w:rsidRPr="00F81638" w:rsidRDefault="00895C70" w:rsidP="003D75C4">
            <w:pPr>
              <w:autoSpaceDE w:val="0"/>
              <w:autoSpaceDN w:val="0"/>
              <w:adjustRightInd w:val="0"/>
              <w:spacing w:after="0"/>
              <w:rPr>
                <w:b/>
              </w:rPr>
            </w:pPr>
            <w:r w:rsidRPr="00F81638">
              <w:rPr>
                <w:b/>
              </w:rPr>
              <w:t>Project</w:t>
            </w:r>
          </w:p>
        </w:tc>
        <w:tc>
          <w:tcPr>
            <w:tcW w:w="1054" w:type="dxa"/>
            <w:tcBorders>
              <w:top w:val="single" w:sz="4" w:space="0" w:color="auto"/>
              <w:bottom w:val="single" w:sz="4" w:space="0" w:color="auto"/>
            </w:tcBorders>
            <w:shd w:val="clear" w:color="auto" w:fill="F2F2F2" w:themeFill="background1" w:themeFillShade="F2"/>
            <w:vAlign w:val="center"/>
          </w:tcPr>
          <w:p w14:paraId="1DBF0A69" w14:textId="77777777" w:rsidR="00895C70" w:rsidRPr="00F81638" w:rsidRDefault="00895C70" w:rsidP="003D75C4">
            <w:pPr>
              <w:autoSpaceDE w:val="0"/>
              <w:autoSpaceDN w:val="0"/>
              <w:adjustRightInd w:val="0"/>
              <w:spacing w:after="0"/>
              <w:rPr>
                <w:b/>
              </w:rPr>
            </w:pPr>
            <w:r w:rsidRPr="00F81638">
              <w:rPr>
                <w:b/>
              </w:rPr>
              <w:t>Level 1</w:t>
            </w:r>
          </w:p>
        </w:tc>
        <w:tc>
          <w:tcPr>
            <w:tcW w:w="1054" w:type="dxa"/>
            <w:tcBorders>
              <w:top w:val="single" w:sz="4" w:space="0" w:color="auto"/>
              <w:bottom w:val="single" w:sz="4" w:space="0" w:color="auto"/>
            </w:tcBorders>
            <w:shd w:val="clear" w:color="auto" w:fill="F2F2F2" w:themeFill="background1" w:themeFillShade="F2"/>
            <w:vAlign w:val="center"/>
          </w:tcPr>
          <w:p w14:paraId="44FF0EEC" w14:textId="77777777" w:rsidR="00895C70" w:rsidRPr="00F81638" w:rsidRDefault="00895C70" w:rsidP="003D75C4">
            <w:pPr>
              <w:autoSpaceDE w:val="0"/>
              <w:autoSpaceDN w:val="0"/>
              <w:adjustRightInd w:val="0"/>
              <w:spacing w:after="0"/>
              <w:rPr>
                <w:b/>
              </w:rPr>
            </w:pPr>
            <w:r>
              <w:rPr>
                <w:b/>
              </w:rPr>
              <w:t>Level 2</w:t>
            </w:r>
          </w:p>
        </w:tc>
        <w:tc>
          <w:tcPr>
            <w:tcW w:w="1016" w:type="dxa"/>
            <w:tcBorders>
              <w:top w:val="single" w:sz="4" w:space="0" w:color="auto"/>
              <w:bottom w:val="single" w:sz="4" w:space="0" w:color="auto"/>
            </w:tcBorders>
            <w:shd w:val="clear" w:color="auto" w:fill="F2F2F2" w:themeFill="background1" w:themeFillShade="F2"/>
            <w:vAlign w:val="center"/>
          </w:tcPr>
          <w:p w14:paraId="07EC5718" w14:textId="77777777" w:rsidR="00895C70" w:rsidRPr="00F81638" w:rsidRDefault="00895C70" w:rsidP="003D75C4">
            <w:pPr>
              <w:autoSpaceDE w:val="0"/>
              <w:autoSpaceDN w:val="0"/>
              <w:adjustRightInd w:val="0"/>
              <w:spacing w:after="0"/>
              <w:rPr>
                <w:b/>
              </w:rPr>
            </w:pPr>
            <w:r>
              <w:rPr>
                <w:b/>
              </w:rPr>
              <w:t>Level 3</w:t>
            </w:r>
          </w:p>
        </w:tc>
        <w:tc>
          <w:tcPr>
            <w:tcW w:w="1076" w:type="dxa"/>
            <w:tcBorders>
              <w:top w:val="single" w:sz="4" w:space="0" w:color="auto"/>
              <w:bottom w:val="single" w:sz="4" w:space="0" w:color="auto"/>
            </w:tcBorders>
            <w:shd w:val="clear" w:color="auto" w:fill="F2F2F2" w:themeFill="background1" w:themeFillShade="F2"/>
            <w:vAlign w:val="center"/>
          </w:tcPr>
          <w:p w14:paraId="10D5E1A7" w14:textId="77777777" w:rsidR="00895C70" w:rsidRPr="00F81638" w:rsidRDefault="00895C70" w:rsidP="003D75C4">
            <w:pPr>
              <w:autoSpaceDE w:val="0"/>
              <w:autoSpaceDN w:val="0"/>
              <w:adjustRightInd w:val="0"/>
              <w:spacing w:after="0"/>
              <w:rPr>
                <w:b/>
              </w:rPr>
            </w:pPr>
            <w:r w:rsidRPr="00F81638">
              <w:rPr>
                <w:b/>
              </w:rPr>
              <w:t xml:space="preserve">Level </w:t>
            </w:r>
            <w:r>
              <w:rPr>
                <w:b/>
              </w:rPr>
              <w:t>4</w:t>
            </w:r>
          </w:p>
        </w:tc>
        <w:tc>
          <w:tcPr>
            <w:tcW w:w="1076" w:type="dxa"/>
            <w:tcBorders>
              <w:top w:val="single" w:sz="4" w:space="0" w:color="auto"/>
              <w:bottom w:val="single" w:sz="4" w:space="0" w:color="auto"/>
            </w:tcBorders>
            <w:shd w:val="clear" w:color="auto" w:fill="F2F2F2" w:themeFill="background1" w:themeFillShade="F2"/>
            <w:vAlign w:val="center"/>
          </w:tcPr>
          <w:p w14:paraId="783E8467" w14:textId="77777777" w:rsidR="00895C70" w:rsidRPr="00F81638" w:rsidRDefault="00895C70" w:rsidP="003D75C4">
            <w:pPr>
              <w:autoSpaceDE w:val="0"/>
              <w:autoSpaceDN w:val="0"/>
              <w:adjustRightInd w:val="0"/>
              <w:spacing w:after="0"/>
              <w:rPr>
                <w:b/>
              </w:rPr>
            </w:pPr>
            <w:r w:rsidRPr="00F81638">
              <w:rPr>
                <w:b/>
              </w:rPr>
              <w:t xml:space="preserve">Level </w:t>
            </w:r>
            <w:r>
              <w:rPr>
                <w:b/>
              </w:rPr>
              <w:t>5</w:t>
            </w:r>
          </w:p>
        </w:tc>
        <w:tc>
          <w:tcPr>
            <w:tcW w:w="1076" w:type="dxa"/>
            <w:tcBorders>
              <w:top w:val="single" w:sz="4" w:space="0" w:color="auto"/>
              <w:bottom w:val="single" w:sz="4" w:space="0" w:color="auto"/>
              <w:right w:val="single" w:sz="4" w:space="0" w:color="auto"/>
            </w:tcBorders>
            <w:shd w:val="clear" w:color="auto" w:fill="F2F2F2" w:themeFill="background1" w:themeFillShade="F2"/>
            <w:vAlign w:val="center"/>
          </w:tcPr>
          <w:p w14:paraId="116A613A" w14:textId="77777777" w:rsidR="00895C70" w:rsidRPr="00F81638" w:rsidRDefault="00895C70" w:rsidP="003D75C4">
            <w:pPr>
              <w:autoSpaceDE w:val="0"/>
              <w:autoSpaceDN w:val="0"/>
              <w:adjustRightInd w:val="0"/>
              <w:spacing w:after="0"/>
              <w:rPr>
                <w:b/>
              </w:rPr>
            </w:pPr>
            <w:r w:rsidRPr="00F81638">
              <w:rPr>
                <w:b/>
              </w:rPr>
              <w:t xml:space="preserve">Level </w:t>
            </w:r>
            <w:r>
              <w:rPr>
                <w:b/>
              </w:rPr>
              <w:t>6</w:t>
            </w:r>
          </w:p>
        </w:tc>
      </w:tr>
      <w:tr w:rsidR="00895C70" w14:paraId="7C683626" w14:textId="77777777" w:rsidTr="003D75C4">
        <w:tc>
          <w:tcPr>
            <w:tcW w:w="1345" w:type="dxa"/>
            <w:tcBorders>
              <w:top w:val="single" w:sz="4" w:space="0" w:color="auto"/>
              <w:left w:val="single" w:sz="4" w:space="0" w:color="auto"/>
            </w:tcBorders>
          </w:tcPr>
          <w:p w14:paraId="33BFCB16" w14:textId="77777777" w:rsidR="00895C70" w:rsidRPr="00646211" w:rsidRDefault="00895C70" w:rsidP="00A71643">
            <w:pPr>
              <w:autoSpaceDE w:val="0"/>
              <w:autoSpaceDN w:val="0"/>
              <w:adjustRightInd w:val="0"/>
              <w:spacing w:after="0"/>
              <w:rPr>
                <w:sz w:val="22"/>
              </w:rPr>
            </w:pPr>
            <w:r w:rsidRPr="00646211">
              <w:rPr>
                <w:sz w:val="22"/>
              </w:rPr>
              <w:t>Fish passage projects</w:t>
            </w:r>
          </w:p>
        </w:tc>
        <w:tc>
          <w:tcPr>
            <w:tcW w:w="1054" w:type="dxa"/>
            <w:tcBorders>
              <w:top w:val="single" w:sz="4" w:space="0" w:color="auto"/>
            </w:tcBorders>
          </w:tcPr>
          <w:p w14:paraId="5FDEC91B" w14:textId="77777777" w:rsidR="00895C70" w:rsidRPr="00646211" w:rsidRDefault="00895C70" w:rsidP="00504993">
            <w:pPr>
              <w:autoSpaceDE w:val="0"/>
              <w:autoSpaceDN w:val="0"/>
              <w:adjustRightInd w:val="0"/>
              <w:spacing w:after="0"/>
              <w:rPr>
                <w:sz w:val="22"/>
              </w:rPr>
            </w:pPr>
            <w:r>
              <w:rPr>
                <w:sz w:val="22"/>
              </w:rPr>
              <w:t xml:space="preserve">120% </w:t>
            </w:r>
            <w:r w:rsidRPr="00646211">
              <w:rPr>
                <w:sz w:val="22"/>
              </w:rPr>
              <w:t>Gas Cap</w:t>
            </w:r>
          </w:p>
        </w:tc>
        <w:tc>
          <w:tcPr>
            <w:tcW w:w="1054" w:type="dxa"/>
            <w:tcBorders>
              <w:top w:val="single" w:sz="4" w:space="0" w:color="auto"/>
            </w:tcBorders>
          </w:tcPr>
          <w:p w14:paraId="00D600E8" w14:textId="77777777" w:rsidR="00895C70" w:rsidRPr="00646211" w:rsidRDefault="00895C70" w:rsidP="00504993">
            <w:pPr>
              <w:autoSpaceDE w:val="0"/>
              <w:autoSpaceDN w:val="0"/>
              <w:adjustRightInd w:val="0"/>
              <w:spacing w:after="0"/>
              <w:rPr>
                <w:sz w:val="22"/>
              </w:rPr>
            </w:pPr>
            <w:r w:rsidRPr="00646211">
              <w:rPr>
                <w:sz w:val="22"/>
              </w:rPr>
              <w:t>122%</w:t>
            </w:r>
          </w:p>
        </w:tc>
        <w:tc>
          <w:tcPr>
            <w:tcW w:w="1016" w:type="dxa"/>
            <w:tcBorders>
              <w:top w:val="single" w:sz="4" w:space="0" w:color="auto"/>
            </w:tcBorders>
          </w:tcPr>
          <w:p w14:paraId="2CED6D91" w14:textId="77777777" w:rsidR="00895C70" w:rsidRPr="00646211" w:rsidRDefault="00895C70" w:rsidP="00504993">
            <w:pPr>
              <w:autoSpaceDE w:val="0"/>
              <w:autoSpaceDN w:val="0"/>
              <w:adjustRightInd w:val="0"/>
              <w:spacing w:after="0"/>
              <w:rPr>
                <w:sz w:val="22"/>
              </w:rPr>
            </w:pPr>
            <w:r w:rsidRPr="00646211">
              <w:rPr>
                <w:sz w:val="22"/>
              </w:rPr>
              <w:t>125%</w:t>
            </w:r>
          </w:p>
        </w:tc>
        <w:tc>
          <w:tcPr>
            <w:tcW w:w="1076" w:type="dxa"/>
            <w:tcBorders>
              <w:top w:val="single" w:sz="4" w:space="0" w:color="auto"/>
            </w:tcBorders>
          </w:tcPr>
          <w:p w14:paraId="2B9130BD" w14:textId="77777777" w:rsidR="00895C70" w:rsidRPr="00646211" w:rsidRDefault="00895C70" w:rsidP="00504993">
            <w:pPr>
              <w:autoSpaceDE w:val="0"/>
              <w:autoSpaceDN w:val="0"/>
              <w:adjustRightInd w:val="0"/>
              <w:spacing w:after="0"/>
              <w:rPr>
                <w:sz w:val="22"/>
              </w:rPr>
            </w:pPr>
            <w:r w:rsidRPr="00646211">
              <w:rPr>
                <w:sz w:val="22"/>
              </w:rPr>
              <w:t>130%</w:t>
            </w:r>
          </w:p>
        </w:tc>
        <w:tc>
          <w:tcPr>
            <w:tcW w:w="1076" w:type="dxa"/>
            <w:tcBorders>
              <w:top w:val="single" w:sz="4" w:space="0" w:color="auto"/>
            </w:tcBorders>
          </w:tcPr>
          <w:p w14:paraId="7C079890" w14:textId="77777777" w:rsidR="00895C70" w:rsidRPr="00646211" w:rsidRDefault="00895C70" w:rsidP="00504993">
            <w:pPr>
              <w:autoSpaceDE w:val="0"/>
              <w:autoSpaceDN w:val="0"/>
              <w:adjustRightInd w:val="0"/>
              <w:spacing w:after="0"/>
              <w:rPr>
                <w:sz w:val="22"/>
              </w:rPr>
            </w:pPr>
            <w:r w:rsidRPr="00646211">
              <w:rPr>
                <w:sz w:val="22"/>
              </w:rPr>
              <w:t>135</w:t>
            </w:r>
            <w:r>
              <w:rPr>
                <w:sz w:val="22"/>
              </w:rPr>
              <w:t>%</w:t>
            </w:r>
          </w:p>
        </w:tc>
        <w:tc>
          <w:tcPr>
            <w:tcW w:w="1076" w:type="dxa"/>
            <w:tcBorders>
              <w:top w:val="single" w:sz="4" w:space="0" w:color="auto"/>
              <w:left w:val="nil"/>
              <w:right w:val="single" w:sz="4" w:space="0" w:color="auto"/>
            </w:tcBorders>
          </w:tcPr>
          <w:p w14:paraId="4A74C2F6" w14:textId="77777777" w:rsidR="00895C70" w:rsidRPr="00646211" w:rsidRDefault="00AA0851" w:rsidP="00504993">
            <w:pPr>
              <w:autoSpaceDE w:val="0"/>
              <w:autoSpaceDN w:val="0"/>
              <w:adjustRightInd w:val="0"/>
              <w:spacing w:after="0"/>
              <w:rPr>
                <w:sz w:val="22"/>
              </w:rPr>
            </w:pPr>
            <w:r>
              <w:rPr>
                <w:sz w:val="22"/>
              </w:rPr>
              <w:t>--</w:t>
            </w:r>
          </w:p>
        </w:tc>
      </w:tr>
      <w:tr w:rsidR="00AA0851" w14:paraId="6376AD6A" w14:textId="77777777" w:rsidTr="003D75C4">
        <w:tc>
          <w:tcPr>
            <w:tcW w:w="1345" w:type="dxa"/>
            <w:tcBorders>
              <w:left w:val="single" w:sz="4" w:space="0" w:color="auto"/>
            </w:tcBorders>
          </w:tcPr>
          <w:p w14:paraId="44F24764" w14:textId="77777777" w:rsidR="00AA0851" w:rsidRPr="00646211" w:rsidRDefault="00AA0851" w:rsidP="00AA0851">
            <w:pPr>
              <w:autoSpaceDE w:val="0"/>
              <w:autoSpaceDN w:val="0"/>
              <w:adjustRightInd w:val="0"/>
              <w:spacing w:after="0"/>
              <w:rPr>
                <w:sz w:val="22"/>
              </w:rPr>
            </w:pPr>
            <w:r w:rsidRPr="00646211">
              <w:rPr>
                <w:sz w:val="22"/>
              </w:rPr>
              <w:t>CHJ</w:t>
            </w:r>
          </w:p>
        </w:tc>
        <w:tc>
          <w:tcPr>
            <w:tcW w:w="1054" w:type="dxa"/>
          </w:tcPr>
          <w:p w14:paraId="1DA99D46" w14:textId="77777777" w:rsidR="00AA0851" w:rsidRPr="00646211" w:rsidRDefault="00AA0851" w:rsidP="00AA0851">
            <w:pPr>
              <w:autoSpaceDE w:val="0"/>
              <w:autoSpaceDN w:val="0"/>
              <w:adjustRightInd w:val="0"/>
              <w:spacing w:after="0"/>
              <w:rPr>
                <w:sz w:val="22"/>
              </w:rPr>
            </w:pPr>
            <w:r w:rsidRPr="00646211">
              <w:rPr>
                <w:sz w:val="22"/>
              </w:rPr>
              <w:t>110%</w:t>
            </w:r>
          </w:p>
        </w:tc>
        <w:tc>
          <w:tcPr>
            <w:tcW w:w="1054" w:type="dxa"/>
          </w:tcPr>
          <w:p w14:paraId="0F034705" w14:textId="77777777" w:rsidR="00AA0851" w:rsidRPr="00646211" w:rsidRDefault="00AA0851" w:rsidP="00AA0851">
            <w:pPr>
              <w:autoSpaceDE w:val="0"/>
              <w:autoSpaceDN w:val="0"/>
              <w:adjustRightInd w:val="0"/>
              <w:spacing w:after="0"/>
              <w:rPr>
                <w:sz w:val="22"/>
              </w:rPr>
            </w:pPr>
            <w:r>
              <w:rPr>
                <w:sz w:val="22"/>
              </w:rPr>
              <w:t>120%</w:t>
            </w:r>
            <w:r w:rsidR="00233C0E">
              <w:rPr>
                <w:sz w:val="22"/>
              </w:rPr>
              <w:t>*</w:t>
            </w:r>
          </w:p>
        </w:tc>
        <w:tc>
          <w:tcPr>
            <w:tcW w:w="1016" w:type="dxa"/>
          </w:tcPr>
          <w:p w14:paraId="0BC85453" w14:textId="77777777" w:rsidR="00AA0851" w:rsidRPr="00646211" w:rsidRDefault="00AA0851" w:rsidP="00AA0851">
            <w:pPr>
              <w:autoSpaceDE w:val="0"/>
              <w:autoSpaceDN w:val="0"/>
              <w:adjustRightInd w:val="0"/>
              <w:spacing w:after="0"/>
              <w:rPr>
                <w:sz w:val="22"/>
              </w:rPr>
            </w:pPr>
            <w:r w:rsidRPr="00646211">
              <w:rPr>
                <w:sz w:val="22"/>
              </w:rPr>
              <w:t>122%</w:t>
            </w:r>
          </w:p>
        </w:tc>
        <w:tc>
          <w:tcPr>
            <w:tcW w:w="1076" w:type="dxa"/>
          </w:tcPr>
          <w:p w14:paraId="1F57AEE6" w14:textId="77777777" w:rsidR="00AA0851" w:rsidRPr="00646211" w:rsidRDefault="00AA0851" w:rsidP="00AA0851">
            <w:pPr>
              <w:autoSpaceDE w:val="0"/>
              <w:autoSpaceDN w:val="0"/>
              <w:adjustRightInd w:val="0"/>
              <w:spacing w:after="0"/>
              <w:rPr>
                <w:sz w:val="22"/>
              </w:rPr>
            </w:pPr>
            <w:r w:rsidRPr="00646211">
              <w:rPr>
                <w:sz w:val="22"/>
              </w:rPr>
              <w:t>12</w:t>
            </w:r>
            <w:r>
              <w:rPr>
                <w:sz w:val="22"/>
              </w:rPr>
              <w:t>5</w:t>
            </w:r>
            <w:r w:rsidRPr="00646211">
              <w:rPr>
                <w:sz w:val="22"/>
              </w:rPr>
              <w:t>%</w:t>
            </w:r>
          </w:p>
        </w:tc>
        <w:tc>
          <w:tcPr>
            <w:tcW w:w="1076" w:type="dxa"/>
          </w:tcPr>
          <w:p w14:paraId="01DD709F" w14:textId="77777777" w:rsidR="00AA0851" w:rsidRPr="00646211" w:rsidRDefault="00AA0851" w:rsidP="00AA0851">
            <w:pPr>
              <w:autoSpaceDE w:val="0"/>
              <w:autoSpaceDN w:val="0"/>
              <w:adjustRightInd w:val="0"/>
              <w:spacing w:after="0"/>
              <w:rPr>
                <w:sz w:val="22"/>
              </w:rPr>
            </w:pPr>
            <w:r w:rsidRPr="00646211">
              <w:rPr>
                <w:sz w:val="22"/>
              </w:rPr>
              <w:t>1</w:t>
            </w:r>
            <w:r>
              <w:rPr>
                <w:sz w:val="22"/>
              </w:rPr>
              <w:t>30</w:t>
            </w:r>
            <w:r w:rsidRPr="00646211">
              <w:rPr>
                <w:sz w:val="22"/>
              </w:rPr>
              <w:t>%</w:t>
            </w:r>
          </w:p>
        </w:tc>
        <w:tc>
          <w:tcPr>
            <w:tcW w:w="1076" w:type="dxa"/>
            <w:tcBorders>
              <w:left w:val="nil"/>
              <w:right w:val="single" w:sz="4" w:space="0" w:color="auto"/>
            </w:tcBorders>
          </w:tcPr>
          <w:p w14:paraId="273626AE" w14:textId="77777777" w:rsidR="00AA0851" w:rsidRPr="00646211" w:rsidRDefault="00AA0851" w:rsidP="00AA0851">
            <w:pPr>
              <w:autoSpaceDE w:val="0"/>
              <w:autoSpaceDN w:val="0"/>
              <w:adjustRightInd w:val="0"/>
              <w:spacing w:after="0"/>
              <w:rPr>
                <w:sz w:val="22"/>
              </w:rPr>
            </w:pPr>
            <w:r w:rsidRPr="006B2A14">
              <w:rPr>
                <w:sz w:val="22"/>
              </w:rPr>
              <w:t>135%</w:t>
            </w:r>
          </w:p>
        </w:tc>
      </w:tr>
      <w:tr w:rsidR="00AA0851" w14:paraId="46E061D2" w14:textId="77777777" w:rsidTr="003D75C4">
        <w:tc>
          <w:tcPr>
            <w:tcW w:w="1345" w:type="dxa"/>
            <w:tcBorders>
              <w:left w:val="single" w:sz="4" w:space="0" w:color="auto"/>
            </w:tcBorders>
          </w:tcPr>
          <w:p w14:paraId="5AE7A1EF" w14:textId="77777777" w:rsidR="00AA0851" w:rsidRPr="00646211" w:rsidRDefault="00AA0851" w:rsidP="00AA0851">
            <w:pPr>
              <w:autoSpaceDE w:val="0"/>
              <w:autoSpaceDN w:val="0"/>
              <w:adjustRightInd w:val="0"/>
              <w:spacing w:after="0"/>
              <w:rPr>
                <w:sz w:val="22"/>
              </w:rPr>
            </w:pPr>
            <w:r w:rsidRPr="00646211">
              <w:rPr>
                <w:sz w:val="22"/>
              </w:rPr>
              <w:t>GCL</w:t>
            </w:r>
          </w:p>
        </w:tc>
        <w:tc>
          <w:tcPr>
            <w:tcW w:w="1054" w:type="dxa"/>
          </w:tcPr>
          <w:p w14:paraId="033C3348" w14:textId="77777777" w:rsidR="00AA0851" w:rsidRPr="00646211" w:rsidRDefault="00AA0851" w:rsidP="00AA0851">
            <w:pPr>
              <w:autoSpaceDE w:val="0"/>
              <w:autoSpaceDN w:val="0"/>
              <w:adjustRightInd w:val="0"/>
              <w:spacing w:after="0"/>
              <w:rPr>
                <w:sz w:val="22"/>
              </w:rPr>
            </w:pPr>
            <w:r w:rsidRPr="00646211">
              <w:rPr>
                <w:sz w:val="22"/>
              </w:rPr>
              <w:t>110%</w:t>
            </w:r>
          </w:p>
        </w:tc>
        <w:tc>
          <w:tcPr>
            <w:tcW w:w="1054" w:type="dxa"/>
          </w:tcPr>
          <w:p w14:paraId="37880263" w14:textId="77777777" w:rsidR="00AA0851" w:rsidRPr="00646211" w:rsidRDefault="00AA0851" w:rsidP="00AA0851">
            <w:pPr>
              <w:autoSpaceDE w:val="0"/>
              <w:autoSpaceDN w:val="0"/>
              <w:adjustRightInd w:val="0"/>
              <w:spacing w:after="0"/>
              <w:rPr>
                <w:sz w:val="22"/>
              </w:rPr>
            </w:pPr>
            <w:r>
              <w:rPr>
                <w:sz w:val="22"/>
              </w:rPr>
              <w:t>120%</w:t>
            </w:r>
          </w:p>
        </w:tc>
        <w:tc>
          <w:tcPr>
            <w:tcW w:w="1016" w:type="dxa"/>
          </w:tcPr>
          <w:p w14:paraId="77D05067" w14:textId="77777777" w:rsidR="00AA0851" w:rsidRPr="00646211" w:rsidRDefault="00AA0851" w:rsidP="00AA0851">
            <w:pPr>
              <w:autoSpaceDE w:val="0"/>
              <w:autoSpaceDN w:val="0"/>
              <w:adjustRightInd w:val="0"/>
              <w:spacing w:after="0"/>
              <w:rPr>
                <w:sz w:val="22"/>
              </w:rPr>
            </w:pPr>
            <w:r w:rsidRPr="00646211">
              <w:rPr>
                <w:sz w:val="22"/>
              </w:rPr>
              <w:t>122%</w:t>
            </w:r>
          </w:p>
        </w:tc>
        <w:tc>
          <w:tcPr>
            <w:tcW w:w="1076" w:type="dxa"/>
          </w:tcPr>
          <w:p w14:paraId="0DA9785B" w14:textId="77777777" w:rsidR="00AA0851" w:rsidRPr="00646211" w:rsidRDefault="00AA0851" w:rsidP="00AA0851">
            <w:pPr>
              <w:autoSpaceDE w:val="0"/>
              <w:autoSpaceDN w:val="0"/>
              <w:adjustRightInd w:val="0"/>
              <w:spacing w:after="0"/>
              <w:rPr>
                <w:sz w:val="22"/>
              </w:rPr>
            </w:pPr>
            <w:r w:rsidRPr="00646211">
              <w:rPr>
                <w:sz w:val="22"/>
              </w:rPr>
              <w:t>12</w:t>
            </w:r>
            <w:r>
              <w:rPr>
                <w:sz w:val="22"/>
              </w:rPr>
              <w:t>5</w:t>
            </w:r>
            <w:r w:rsidRPr="00646211">
              <w:rPr>
                <w:sz w:val="22"/>
              </w:rPr>
              <w:t>%</w:t>
            </w:r>
          </w:p>
        </w:tc>
        <w:tc>
          <w:tcPr>
            <w:tcW w:w="1076" w:type="dxa"/>
          </w:tcPr>
          <w:p w14:paraId="397AF521" w14:textId="77777777" w:rsidR="00AA0851" w:rsidRPr="00646211" w:rsidRDefault="00AA0851" w:rsidP="00AA0851">
            <w:pPr>
              <w:autoSpaceDE w:val="0"/>
              <w:autoSpaceDN w:val="0"/>
              <w:adjustRightInd w:val="0"/>
              <w:spacing w:after="0"/>
              <w:rPr>
                <w:sz w:val="22"/>
              </w:rPr>
            </w:pPr>
            <w:r w:rsidRPr="00646211">
              <w:rPr>
                <w:sz w:val="22"/>
              </w:rPr>
              <w:t>1</w:t>
            </w:r>
            <w:r>
              <w:rPr>
                <w:sz w:val="22"/>
              </w:rPr>
              <w:t>30</w:t>
            </w:r>
            <w:r w:rsidRPr="00646211">
              <w:rPr>
                <w:sz w:val="22"/>
              </w:rPr>
              <w:t>%</w:t>
            </w:r>
          </w:p>
        </w:tc>
        <w:tc>
          <w:tcPr>
            <w:tcW w:w="1076" w:type="dxa"/>
            <w:tcBorders>
              <w:left w:val="nil"/>
              <w:right w:val="single" w:sz="4" w:space="0" w:color="auto"/>
            </w:tcBorders>
          </w:tcPr>
          <w:p w14:paraId="3D1AC410" w14:textId="77777777" w:rsidR="00AA0851" w:rsidRPr="00646211" w:rsidRDefault="00AA0851" w:rsidP="00AA0851">
            <w:pPr>
              <w:autoSpaceDE w:val="0"/>
              <w:autoSpaceDN w:val="0"/>
              <w:adjustRightInd w:val="0"/>
              <w:spacing w:after="0"/>
              <w:rPr>
                <w:sz w:val="22"/>
              </w:rPr>
            </w:pPr>
            <w:r w:rsidRPr="006B2A14">
              <w:rPr>
                <w:sz w:val="22"/>
              </w:rPr>
              <w:t>135%</w:t>
            </w:r>
          </w:p>
        </w:tc>
      </w:tr>
      <w:tr w:rsidR="00AA0851" w14:paraId="2A79C492" w14:textId="77777777" w:rsidTr="003D75C4">
        <w:tc>
          <w:tcPr>
            <w:tcW w:w="1345" w:type="dxa"/>
            <w:tcBorders>
              <w:left w:val="single" w:sz="4" w:space="0" w:color="auto"/>
              <w:bottom w:val="single" w:sz="4" w:space="0" w:color="auto"/>
            </w:tcBorders>
          </w:tcPr>
          <w:p w14:paraId="29157E1F" w14:textId="77777777" w:rsidR="00AA0851" w:rsidRPr="00646211" w:rsidRDefault="00AA0851" w:rsidP="00AA0851">
            <w:pPr>
              <w:autoSpaceDE w:val="0"/>
              <w:autoSpaceDN w:val="0"/>
              <w:adjustRightInd w:val="0"/>
              <w:spacing w:after="0"/>
              <w:rPr>
                <w:sz w:val="22"/>
              </w:rPr>
            </w:pPr>
            <w:r w:rsidRPr="00646211">
              <w:rPr>
                <w:sz w:val="22"/>
              </w:rPr>
              <w:t>DWR</w:t>
            </w:r>
          </w:p>
        </w:tc>
        <w:tc>
          <w:tcPr>
            <w:tcW w:w="1054" w:type="dxa"/>
            <w:tcBorders>
              <w:bottom w:val="single" w:sz="4" w:space="0" w:color="auto"/>
            </w:tcBorders>
          </w:tcPr>
          <w:p w14:paraId="38943405" w14:textId="77777777" w:rsidR="00AA0851" w:rsidRPr="00646211" w:rsidRDefault="00AA0851" w:rsidP="00AA0851">
            <w:pPr>
              <w:autoSpaceDE w:val="0"/>
              <w:autoSpaceDN w:val="0"/>
              <w:adjustRightInd w:val="0"/>
              <w:spacing w:after="0"/>
              <w:rPr>
                <w:sz w:val="22"/>
              </w:rPr>
            </w:pPr>
            <w:r w:rsidRPr="00646211">
              <w:rPr>
                <w:sz w:val="22"/>
              </w:rPr>
              <w:t>110%</w:t>
            </w:r>
          </w:p>
        </w:tc>
        <w:tc>
          <w:tcPr>
            <w:tcW w:w="1054" w:type="dxa"/>
            <w:tcBorders>
              <w:bottom w:val="single" w:sz="4" w:space="0" w:color="auto"/>
            </w:tcBorders>
          </w:tcPr>
          <w:p w14:paraId="289C659B" w14:textId="77777777" w:rsidR="00AA0851" w:rsidRPr="00646211" w:rsidRDefault="00AA0851" w:rsidP="00AA0851">
            <w:pPr>
              <w:autoSpaceDE w:val="0"/>
              <w:autoSpaceDN w:val="0"/>
              <w:adjustRightInd w:val="0"/>
              <w:spacing w:after="0"/>
              <w:rPr>
                <w:sz w:val="22"/>
              </w:rPr>
            </w:pPr>
            <w:r>
              <w:rPr>
                <w:sz w:val="22"/>
              </w:rPr>
              <w:t>120%</w:t>
            </w:r>
          </w:p>
        </w:tc>
        <w:tc>
          <w:tcPr>
            <w:tcW w:w="1016" w:type="dxa"/>
            <w:tcBorders>
              <w:bottom w:val="single" w:sz="4" w:space="0" w:color="auto"/>
            </w:tcBorders>
          </w:tcPr>
          <w:p w14:paraId="12F2B138" w14:textId="77777777" w:rsidR="00AA0851" w:rsidRPr="00646211" w:rsidRDefault="00AA0851" w:rsidP="00AA0851">
            <w:pPr>
              <w:autoSpaceDE w:val="0"/>
              <w:autoSpaceDN w:val="0"/>
              <w:adjustRightInd w:val="0"/>
              <w:spacing w:after="0"/>
              <w:rPr>
                <w:sz w:val="22"/>
              </w:rPr>
            </w:pPr>
            <w:r w:rsidRPr="00646211">
              <w:rPr>
                <w:sz w:val="22"/>
              </w:rPr>
              <w:t>122%</w:t>
            </w:r>
          </w:p>
        </w:tc>
        <w:tc>
          <w:tcPr>
            <w:tcW w:w="1076" w:type="dxa"/>
            <w:tcBorders>
              <w:bottom w:val="single" w:sz="4" w:space="0" w:color="auto"/>
            </w:tcBorders>
          </w:tcPr>
          <w:p w14:paraId="038576E2" w14:textId="77777777" w:rsidR="00AA0851" w:rsidRPr="00646211" w:rsidRDefault="00AA0851" w:rsidP="00AA0851">
            <w:pPr>
              <w:autoSpaceDE w:val="0"/>
              <w:autoSpaceDN w:val="0"/>
              <w:adjustRightInd w:val="0"/>
              <w:spacing w:after="0"/>
              <w:rPr>
                <w:sz w:val="22"/>
              </w:rPr>
            </w:pPr>
            <w:r w:rsidRPr="00646211">
              <w:rPr>
                <w:sz w:val="22"/>
              </w:rPr>
              <w:t>12</w:t>
            </w:r>
            <w:r>
              <w:rPr>
                <w:sz w:val="22"/>
              </w:rPr>
              <w:t>5</w:t>
            </w:r>
            <w:r w:rsidRPr="00646211">
              <w:rPr>
                <w:sz w:val="22"/>
              </w:rPr>
              <w:t>%</w:t>
            </w:r>
          </w:p>
        </w:tc>
        <w:tc>
          <w:tcPr>
            <w:tcW w:w="1076" w:type="dxa"/>
            <w:tcBorders>
              <w:bottom w:val="single" w:sz="4" w:space="0" w:color="auto"/>
            </w:tcBorders>
          </w:tcPr>
          <w:p w14:paraId="322E5ECB" w14:textId="77777777" w:rsidR="00AA0851" w:rsidRPr="00646211" w:rsidRDefault="00AA0851" w:rsidP="00AA0851">
            <w:pPr>
              <w:autoSpaceDE w:val="0"/>
              <w:autoSpaceDN w:val="0"/>
              <w:adjustRightInd w:val="0"/>
              <w:spacing w:after="0"/>
              <w:rPr>
                <w:sz w:val="22"/>
              </w:rPr>
            </w:pPr>
            <w:r w:rsidRPr="00646211">
              <w:rPr>
                <w:sz w:val="22"/>
              </w:rPr>
              <w:t>1</w:t>
            </w:r>
            <w:r>
              <w:rPr>
                <w:sz w:val="22"/>
              </w:rPr>
              <w:t>30</w:t>
            </w:r>
            <w:r w:rsidRPr="00646211">
              <w:rPr>
                <w:sz w:val="22"/>
              </w:rPr>
              <w:t>%</w:t>
            </w:r>
          </w:p>
        </w:tc>
        <w:tc>
          <w:tcPr>
            <w:tcW w:w="1076" w:type="dxa"/>
            <w:tcBorders>
              <w:left w:val="nil"/>
              <w:bottom w:val="single" w:sz="4" w:space="0" w:color="auto"/>
              <w:right w:val="single" w:sz="4" w:space="0" w:color="auto"/>
            </w:tcBorders>
          </w:tcPr>
          <w:p w14:paraId="37F76F68" w14:textId="77777777" w:rsidR="00AA0851" w:rsidRPr="00646211" w:rsidRDefault="00AA0851" w:rsidP="00AA0851">
            <w:pPr>
              <w:autoSpaceDE w:val="0"/>
              <w:autoSpaceDN w:val="0"/>
              <w:adjustRightInd w:val="0"/>
              <w:spacing w:after="0"/>
              <w:rPr>
                <w:sz w:val="22"/>
              </w:rPr>
            </w:pPr>
            <w:r w:rsidRPr="006B2A14">
              <w:rPr>
                <w:sz w:val="22"/>
              </w:rPr>
              <w:t>135%</w:t>
            </w:r>
          </w:p>
        </w:tc>
      </w:tr>
    </w:tbl>
    <w:p w14:paraId="1C76DC13" w14:textId="77777777" w:rsidR="00E46E76" w:rsidRDefault="00E46E76" w:rsidP="00E46E76">
      <w:pPr>
        <w:rPr>
          <w:sz w:val="22"/>
        </w:rPr>
      </w:pPr>
      <w:r w:rsidRPr="0071057B">
        <w:rPr>
          <w:sz w:val="22"/>
        </w:rPr>
        <w:t xml:space="preserve">* </w:t>
      </w:r>
      <w:r w:rsidR="00976899" w:rsidRPr="0071057B">
        <w:rPr>
          <w:sz w:val="22"/>
        </w:rPr>
        <w:t>At</w:t>
      </w:r>
      <w:r w:rsidRPr="0071057B">
        <w:rPr>
          <w:sz w:val="22"/>
        </w:rPr>
        <w:t xml:space="preserve"> C</w:t>
      </w:r>
      <w:r w:rsidR="00976899" w:rsidRPr="0071057B">
        <w:rPr>
          <w:sz w:val="22"/>
        </w:rPr>
        <w:t>hief Joseph Dam</w:t>
      </w:r>
      <w:r w:rsidRPr="0071057B">
        <w:rPr>
          <w:sz w:val="22"/>
        </w:rPr>
        <w:t xml:space="preserve"> for </w:t>
      </w:r>
      <w:r w:rsidR="0056298A" w:rsidRPr="0071057B">
        <w:rPr>
          <w:sz w:val="22"/>
        </w:rPr>
        <w:t xml:space="preserve">Level </w:t>
      </w:r>
      <w:r w:rsidRPr="0071057B">
        <w:rPr>
          <w:sz w:val="22"/>
        </w:rPr>
        <w:t>2,</w:t>
      </w:r>
      <w:r w:rsidR="002762C4" w:rsidRPr="0071057B">
        <w:rPr>
          <w:sz w:val="22"/>
        </w:rPr>
        <w:t xml:space="preserve"> spill is managed to</w:t>
      </w:r>
      <w:r w:rsidRPr="0071057B">
        <w:rPr>
          <w:sz w:val="22"/>
        </w:rPr>
        <w:t xml:space="preserve"> </w:t>
      </w:r>
      <w:r w:rsidR="00326934">
        <w:rPr>
          <w:sz w:val="22"/>
        </w:rPr>
        <w:t>120% TDG in the tailwater</w:t>
      </w:r>
      <w:r w:rsidR="00182E38">
        <w:rPr>
          <w:sz w:val="22"/>
        </w:rPr>
        <w:t xml:space="preserve"> and </w:t>
      </w:r>
      <w:r w:rsidRPr="0071057B">
        <w:rPr>
          <w:sz w:val="22"/>
        </w:rPr>
        <w:t xml:space="preserve">115% TDG </w:t>
      </w:r>
      <w:r w:rsidR="00182E38">
        <w:rPr>
          <w:sz w:val="22"/>
        </w:rPr>
        <w:t>a</w:t>
      </w:r>
      <w:r w:rsidRPr="0071057B">
        <w:rPr>
          <w:sz w:val="22"/>
        </w:rPr>
        <w:t>s evaluated in the Wells forebay.</w:t>
      </w:r>
      <w:r w:rsidR="0071057B">
        <w:rPr>
          <w:sz w:val="22"/>
        </w:rPr>
        <w:t xml:space="preserve"> </w:t>
      </w:r>
    </w:p>
    <w:p w14:paraId="22AD8A16" w14:textId="77777777" w:rsidR="00B4703E" w:rsidRDefault="00B4703E" w:rsidP="00895C70">
      <w:r>
        <w:br w:type="page"/>
      </w:r>
    </w:p>
    <w:p w14:paraId="16E57FE0" w14:textId="5D8DC438" w:rsidR="00895C70" w:rsidRDefault="00895C70" w:rsidP="00895C70">
      <w:r>
        <w:lastRenderedPageBreak/>
        <w:t xml:space="preserve">Table </w:t>
      </w:r>
      <w:r w:rsidR="00233C0E">
        <w:t>2</w:t>
      </w:r>
      <w:r>
        <w:t>.  The TDG target for each level of the Spill Priority List by project</w:t>
      </w:r>
      <w:r w:rsidR="00233C0E">
        <w:t xml:space="preserve"> during summer spill</w:t>
      </w:r>
      <w:r>
        <w:t xml:space="preserve">.  </w:t>
      </w:r>
    </w:p>
    <w:tbl>
      <w:tblPr>
        <w:tblStyle w:val="TableGrid"/>
        <w:tblW w:w="8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121"/>
        <w:gridCol w:w="986"/>
        <w:gridCol w:w="1012"/>
        <w:gridCol w:w="1070"/>
        <w:gridCol w:w="1070"/>
        <w:gridCol w:w="1092"/>
        <w:gridCol w:w="1073"/>
      </w:tblGrid>
      <w:tr w:rsidR="00895C70" w:rsidRPr="00C16ED7" w14:paraId="19619A05" w14:textId="77777777" w:rsidTr="003D75C4">
        <w:trPr>
          <w:trHeight w:val="350"/>
        </w:trPr>
        <w:tc>
          <w:tcPr>
            <w:tcW w:w="1345" w:type="dxa"/>
            <w:tcBorders>
              <w:top w:val="single" w:sz="4" w:space="0" w:color="auto"/>
              <w:left w:val="single" w:sz="4" w:space="0" w:color="auto"/>
              <w:bottom w:val="single" w:sz="4" w:space="0" w:color="auto"/>
            </w:tcBorders>
            <w:shd w:val="clear" w:color="auto" w:fill="F2F2F2" w:themeFill="background1" w:themeFillShade="F2"/>
            <w:vAlign w:val="center"/>
          </w:tcPr>
          <w:p w14:paraId="7D6765F9" w14:textId="77777777" w:rsidR="00895C70" w:rsidRPr="00F81638" w:rsidRDefault="00895C70" w:rsidP="00F72E16">
            <w:pPr>
              <w:autoSpaceDE w:val="0"/>
              <w:autoSpaceDN w:val="0"/>
              <w:adjustRightInd w:val="0"/>
              <w:spacing w:after="0"/>
              <w:rPr>
                <w:b/>
              </w:rPr>
            </w:pPr>
            <w:r w:rsidRPr="00F81638">
              <w:rPr>
                <w:b/>
              </w:rPr>
              <w:t>Project</w:t>
            </w:r>
          </w:p>
        </w:tc>
        <w:tc>
          <w:tcPr>
            <w:tcW w:w="1080" w:type="dxa"/>
            <w:tcBorders>
              <w:top w:val="single" w:sz="4" w:space="0" w:color="auto"/>
              <w:bottom w:val="single" w:sz="4" w:space="0" w:color="auto"/>
            </w:tcBorders>
            <w:shd w:val="clear" w:color="auto" w:fill="F2F2F2" w:themeFill="background1" w:themeFillShade="F2"/>
            <w:vAlign w:val="center"/>
          </w:tcPr>
          <w:p w14:paraId="02C00B1B" w14:textId="77777777" w:rsidR="00895C70" w:rsidRPr="00F81638" w:rsidRDefault="00895C70" w:rsidP="00F72E16">
            <w:pPr>
              <w:autoSpaceDE w:val="0"/>
              <w:autoSpaceDN w:val="0"/>
              <w:adjustRightInd w:val="0"/>
              <w:spacing w:after="0"/>
              <w:rPr>
                <w:b/>
              </w:rPr>
            </w:pPr>
            <w:r w:rsidRPr="00F81638">
              <w:rPr>
                <w:b/>
              </w:rPr>
              <w:t>Level 1</w:t>
            </w:r>
          </w:p>
        </w:tc>
        <w:tc>
          <w:tcPr>
            <w:tcW w:w="990" w:type="dxa"/>
            <w:tcBorders>
              <w:top w:val="single" w:sz="4" w:space="0" w:color="auto"/>
              <w:bottom w:val="single" w:sz="4" w:space="0" w:color="auto"/>
            </w:tcBorders>
            <w:shd w:val="clear" w:color="auto" w:fill="F2F2F2" w:themeFill="background1" w:themeFillShade="F2"/>
            <w:vAlign w:val="center"/>
          </w:tcPr>
          <w:p w14:paraId="1C76B1D9" w14:textId="77777777" w:rsidR="00895C70" w:rsidRPr="00F81638" w:rsidRDefault="00895C70" w:rsidP="00F72E16">
            <w:pPr>
              <w:autoSpaceDE w:val="0"/>
              <w:autoSpaceDN w:val="0"/>
              <w:adjustRightInd w:val="0"/>
              <w:spacing w:after="0"/>
              <w:jc w:val="center"/>
              <w:rPr>
                <w:b/>
              </w:rPr>
            </w:pPr>
            <w:r>
              <w:rPr>
                <w:b/>
              </w:rPr>
              <w:t>Level 2</w:t>
            </w:r>
          </w:p>
        </w:tc>
        <w:tc>
          <w:tcPr>
            <w:tcW w:w="1016" w:type="dxa"/>
            <w:tcBorders>
              <w:top w:val="single" w:sz="4" w:space="0" w:color="auto"/>
              <w:bottom w:val="single" w:sz="4" w:space="0" w:color="auto"/>
            </w:tcBorders>
            <w:shd w:val="clear" w:color="auto" w:fill="F2F2F2" w:themeFill="background1" w:themeFillShade="F2"/>
            <w:vAlign w:val="center"/>
          </w:tcPr>
          <w:p w14:paraId="10919DAA" w14:textId="77777777" w:rsidR="00895C70" w:rsidRPr="00F81638" w:rsidRDefault="00895C70" w:rsidP="00F72E16">
            <w:pPr>
              <w:autoSpaceDE w:val="0"/>
              <w:autoSpaceDN w:val="0"/>
              <w:adjustRightInd w:val="0"/>
              <w:spacing w:after="0"/>
              <w:jc w:val="center"/>
              <w:rPr>
                <w:b/>
              </w:rPr>
            </w:pPr>
            <w:r>
              <w:rPr>
                <w:b/>
              </w:rPr>
              <w:t>Level 3</w:t>
            </w:r>
          </w:p>
        </w:tc>
        <w:tc>
          <w:tcPr>
            <w:tcW w:w="1076" w:type="dxa"/>
            <w:tcBorders>
              <w:top w:val="single" w:sz="4" w:space="0" w:color="auto"/>
              <w:bottom w:val="single" w:sz="4" w:space="0" w:color="auto"/>
            </w:tcBorders>
            <w:shd w:val="clear" w:color="auto" w:fill="F2F2F2" w:themeFill="background1" w:themeFillShade="F2"/>
            <w:vAlign w:val="center"/>
          </w:tcPr>
          <w:p w14:paraId="3D5A4658" w14:textId="77777777" w:rsidR="00895C70" w:rsidRPr="00F81638" w:rsidRDefault="00895C70" w:rsidP="00F72E16">
            <w:pPr>
              <w:autoSpaceDE w:val="0"/>
              <w:autoSpaceDN w:val="0"/>
              <w:adjustRightInd w:val="0"/>
              <w:spacing w:after="0"/>
              <w:rPr>
                <w:b/>
              </w:rPr>
            </w:pPr>
            <w:r w:rsidRPr="00F81638">
              <w:rPr>
                <w:b/>
              </w:rPr>
              <w:t xml:space="preserve">Level </w:t>
            </w:r>
            <w:r>
              <w:rPr>
                <w:b/>
              </w:rPr>
              <w:t>4</w:t>
            </w:r>
          </w:p>
        </w:tc>
        <w:tc>
          <w:tcPr>
            <w:tcW w:w="1076" w:type="dxa"/>
            <w:tcBorders>
              <w:top w:val="single" w:sz="4" w:space="0" w:color="auto"/>
              <w:bottom w:val="single" w:sz="4" w:space="0" w:color="auto"/>
            </w:tcBorders>
            <w:shd w:val="clear" w:color="auto" w:fill="F2F2F2" w:themeFill="background1" w:themeFillShade="F2"/>
            <w:vAlign w:val="center"/>
          </w:tcPr>
          <w:p w14:paraId="4B4971AA" w14:textId="77777777" w:rsidR="00895C70" w:rsidRPr="00F81638" w:rsidRDefault="00895C70" w:rsidP="00F72E16">
            <w:pPr>
              <w:autoSpaceDE w:val="0"/>
              <w:autoSpaceDN w:val="0"/>
              <w:adjustRightInd w:val="0"/>
              <w:spacing w:after="0"/>
              <w:rPr>
                <w:b/>
              </w:rPr>
            </w:pPr>
            <w:r w:rsidRPr="00F81638">
              <w:rPr>
                <w:b/>
              </w:rPr>
              <w:t xml:space="preserve">Level </w:t>
            </w:r>
            <w:r>
              <w:rPr>
                <w:b/>
              </w:rPr>
              <w:t>5</w:t>
            </w:r>
          </w:p>
        </w:tc>
        <w:tc>
          <w:tcPr>
            <w:tcW w:w="1099" w:type="dxa"/>
            <w:tcBorders>
              <w:top w:val="single" w:sz="4" w:space="0" w:color="auto"/>
              <w:bottom w:val="single" w:sz="4" w:space="0" w:color="auto"/>
            </w:tcBorders>
            <w:shd w:val="clear" w:color="auto" w:fill="F2F2F2" w:themeFill="background1" w:themeFillShade="F2"/>
            <w:vAlign w:val="center"/>
          </w:tcPr>
          <w:p w14:paraId="5B9A5C79" w14:textId="77777777" w:rsidR="00895C70" w:rsidRPr="00F81638" w:rsidRDefault="00895C70" w:rsidP="00F72E16">
            <w:pPr>
              <w:autoSpaceDE w:val="0"/>
              <w:autoSpaceDN w:val="0"/>
              <w:adjustRightInd w:val="0"/>
              <w:spacing w:after="0"/>
              <w:rPr>
                <w:b/>
              </w:rPr>
            </w:pPr>
            <w:r w:rsidRPr="00F81638">
              <w:rPr>
                <w:b/>
              </w:rPr>
              <w:t xml:space="preserve">Level </w:t>
            </w:r>
            <w:r>
              <w:rPr>
                <w:b/>
              </w:rPr>
              <w:t>6</w:t>
            </w:r>
          </w:p>
        </w:tc>
        <w:tc>
          <w:tcPr>
            <w:tcW w:w="1079" w:type="dxa"/>
            <w:tcBorders>
              <w:top w:val="single" w:sz="4" w:space="0" w:color="auto"/>
              <w:bottom w:val="single" w:sz="4" w:space="0" w:color="auto"/>
              <w:right w:val="single" w:sz="4" w:space="0" w:color="auto"/>
            </w:tcBorders>
            <w:shd w:val="clear" w:color="auto" w:fill="F2F2F2" w:themeFill="background1" w:themeFillShade="F2"/>
            <w:vAlign w:val="center"/>
          </w:tcPr>
          <w:p w14:paraId="4BDA865E" w14:textId="77777777" w:rsidR="00895C70" w:rsidRPr="00F81638" w:rsidRDefault="00895C70" w:rsidP="00F72E16">
            <w:pPr>
              <w:autoSpaceDE w:val="0"/>
              <w:autoSpaceDN w:val="0"/>
              <w:adjustRightInd w:val="0"/>
              <w:spacing w:after="0"/>
              <w:rPr>
                <w:b/>
              </w:rPr>
            </w:pPr>
            <w:r w:rsidRPr="00F81638">
              <w:rPr>
                <w:b/>
              </w:rPr>
              <w:t xml:space="preserve">Level </w:t>
            </w:r>
            <w:r>
              <w:rPr>
                <w:b/>
              </w:rPr>
              <w:t>7</w:t>
            </w:r>
          </w:p>
        </w:tc>
      </w:tr>
      <w:tr w:rsidR="00233C0E" w14:paraId="45F60AC1" w14:textId="77777777" w:rsidTr="003D75C4">
        <w:tc>
          <w:tcPr>
            <w:tcW w:w="1345" w:type="dxa"/>
            <w:tcBorders>
              <w:top w:val="single" w:sz="4" w:space="0" w:color="auto"/>
              <w:left w:val="single" w:sz="4" w:space="0" w:color="auto"/>
            </w:tcBorders>
          </w:tcPr>
          <w:p w14:paraId="505E6B70" w14:textId="77777777" w:rsidR="00233C0E" w:rsidRPr="00646211" w:rsidRDefault="00233C0E" w:rsidP="00233C0E">
            <w:pPr>
              <w:autoSpaceDE w:val="0"/>
              <w:autoSpaceDN w:val="0"/>
              <w:adjustRightInd w:val="0"/>
              <w:spacing w:after="0"/>
              <w:rPr>
                <w:sz w:val="22"/>
              </w:rPr>
            </w:pPr>
            <w:r w:rsidRPr="00646211">
              <w:rPr>
                <w:sz w:val="22"/>
              </w:rPr>
              <w:t>Fish passage projects</w:t>
            </w:r>
          </w:p>
        </w:tc>
        <w:tc>
          <w:tcPr>
            <w:tcW w:w="1080" w:type="dxa"/>
            <w:tcBorders>
              <w:top w:val="single" w:sz="4" w:space="0" w:color="auto"/>
            </w:tcBorders>
          </w:tcPr>
          <w:p w14:paraId="514C7550" w14:textId="77777777" w:rsidR="00233C0E" w:rsidRPr="00646211" w:rsidRDefault="003F1F4A" w:rsidP="00233C0E">
            <w:pPr>
              <w:autoSpaceDE w:val="0"/>
              <w:autoSpaceDN w:val="0"/>
              <w:adjustRightInd w:val="0"/>
              <w:spacing w:after="0"/>
              <w:rPr>
                <w:sz w:val="22"/>
              </w:rPr>
            </w:pPr>
            <w:r>
              <w:rPr>
                <w:sz w:val="22"/>
              </w:rPr>
              <w:t>120/</w:t>
            </w:r>
            <w:r w:rsidR="00233C0E">
              <w:rPr>
                <w:sz w:val="22"/>
              </w:rPr>
              <w:t xml:space="preserve">115% </w:t>
            </w:r>
            <w:r w:rsidR="00233C0E" w:rsidRPr="00646211">
              <w:rPr>
                <w:sz w:val="22"/>
              </w:rPr>
              <w:t>Gas Cap</w:t>
            </w:r>
          </w:p>
        </w:tc>
        <w:tc>
          <w:tcPr>
            <w:tcW w:w="990" w:type="dxa"/>
            <w:tcBorders>
              <w:top w:val="single" w:sz="4" w:space="0" w:color="auto"/>
            </w:tcBorders>
          </w:tcPr>
          <w:p w14:paraId="7D3D5ECB" w14:textId="77777777" w:rsidR="00233C0E" w:rsidRPr="00646211" w:rsidRDefault="00233C0E" w:rsidP="00233C0E">
            <w:pPr>
              <w:autoSpaceDE w:val="0"/>
              <w:autoSpaceDN w:val="0"/>
              <w:adjustRightInd w:val="0"/>
              <w:spacing w:after="0"/>
              <w:rPr>
                <w:sz w:val="22"/>
              </w:rPr>
            </w:pPr>
            <w:r>
              <w:rPr>
                <w:sz w:val="22"/>
              </w:rPr>
              <w:t>120%</w:t>
            </w:r>
          </w:p>
        </w:tc>
        <w:tc>
          <w:tcPr>
            <w:tcW w:w="1016" w:type="dxa"/>
            <w:tcBorders>
              <w:top w:val="single" w:sz="4" w:space="0" w:color="auto"/>
            </w:tcBorders>
          </w:tcPr>
          <w:p w14:paraId="366A7EB1" w14:textId="77777777" w:rsidR="00233C0E" w:rsidRPr="00646211" w:rsidRDefault="00233C0E" w:rsidP="00233C0E">
            <w:pPr>
              <w:autoSpaceDE w:val="0"/>
              <w:autoSpaceDN w:val="0"/>
              <w:adjustRightInd w:val="0"/>
              <w:spacing w:after="0"/>
              <w:rPr>
                <w:sz w:val="22"/>
              </w:rPr>
            </w:pPr>
            <w:r w:rsidRPr="00646211">
              <w:rPr>
                <w:sz w:val="22"/>
              </w:rPr>
              <w:t>122%</w:t>
            </w:r>
          </w:p>
        </w:tc>
        <w:tc>
          <w:tcPr>
            <w:tcW w:w="1076" w:type="dxa"/>
            <w:tcBorders>
              <w:top w:val="single" w:sz="4" w:space="0" w:color="auto"/>
            </w:tcBorders>
          </w:tcPr>
          <w:p w14:paraId="2E8B2A56" w14:textId="77777777" w:rsidR="00233C0E" w:rsidRPr="00646211" w:rsidRDefault="00233C0E" w:rsidP="00233C0E">
            <w:pPr>
              <w:autoSpaceDE w:val="0"/>
              <w:autoSpaceDN w:val="0"/>
              <w:adjustRightInd w:val="0"/>
              <w:spacing w:after="0"/>
              <w:rPr>
                <w:sz w:val="22"/>
              </w:rPr>
            </w:pPr>
            <w:r w:rsidRPr="00646211">
              <w:rPr>
                <w:sz w:val="22"/>
              </w:rPr>
              <w:t>125%</w:t>
            </w:r>
          </w:p>
        </w:tc>
        <w:tc>
          <w:tcPr>
            <w:tcW w:w="1076" w:type="dxa"/>
            <w:tcBorders>
              <w:top w:val="single" w:sz="4" w:space="0" w:color="auto"/>
            </w:tcBorders>
          </w:tcPr>
          <w:p w14:paraId="2BE3FD82" w14:textId="77777777" w:rsidR="00233C0E" w:rsidRPr="00646211" w:rsidRDefault="00233C0E" w:rsidP="00233C0E">
            <w:pPr>
              <w:autoSpaceDE w:val="0"/>
              <w:autoSpaceDN w:val="0"/>
              <w:adjustRightInd w:val="0"/>
              <w:spacing w:after="0"/>
              <w:rPr>
                <w:sz w:val="22"/>
              </w:rPr>
            </w:pPr>
            <w:r w:rsidRPr="00646211">
              <w:rPr>
                <w:sz w:val="22"/>
              </w:rPr>
              <w:t>130%</w:t>
            </w:r>
          </w:p>
        </w:tc>
        <w:tc>
          <w:tcPr>
            <w:tcW w:w="1099" w:type="dxa"/>
            <w:tcBorders>
              <w:top w:val="single" w:sz="4" w:space="0" w:color="auto"/>
            </w:tcBorders>
          </w:tcPr>
          <w:p w14:paraId="64813D04" w14:textId="77777777" w:rsidR="00233C0E" w:rsidRPr="00646211" w:rsidRDefault="00233C0E" w:rsidP="00233C0E">
            <w:pPr>
              <w:autoSpaceDE w:val="0"/>
              <w:autoSpaceDN w:val="0"/>
              <w:adjustRightInd w:val="0"/>
              <w:spacing w:after="0"/>
              <w:rPr>
                <w:sz w:val="22"/>
              </w:rPr>
            </w:pPr>
            <w:r w:rsidRPr="00646211">
              <w:rPr>
                <w:sz w:val="22"/>
              </w:rPr>
              <w:t>135</w:t>
            </w:r>
            <w:r>
              <w:rPr>
                <w:sz w:val="22"/>
              </w:rPr>
              <w:t>%</w:t>
            </w:r>
          </w:p>
        </w:tc>
        <w:tc>
          <w:tcPr>
            <w:tcW w:w="1079" w:type="dxa"/>
            <w:tcBorders>
              <w:top w:val="single" w:sz="4" w:space="0" w:color="auto"/>
              <w:left w:val="nil"/>
              <w:right w:val="single" w:sz="4" w:space="0" w:color="auto"/>
            </w:tcBorders>
          </w:tcPr>
          <w:p w14:paraId="4D0EA5A8" w14:textId="77777777" w:rsidR="00233C0E" w:rsidRDefault="00233C0E" w:rsidP="00233C0E">
            <w:pPr>
              <w:spacing w:after="0"/>
            </w:pPr>
            <w:r>
              <w:rPr>
                <w:sz w:val="22"/>
              </w:rPr>
              <w:t>--</w:t>
            </w:r>
          </w:p>
        </w:tc>
      </w:tr>
      <w:tr w:rsidR="00233C0E" w14:paraId="63970C5D" w14:textId="77777777" w:rsidTr="003D75C4">
        <w:tc>
          <w:tcPr>
            <w:tcW w:w="1345" w:type="dxa"/>
            <w:tcBorders>
              <w:left w:val="single" w:sz="4" w:space="0" w:color="auto"/>
            </w:tcBorders>
          </w:tcPr>
          <w:p w14:paraId="0B075719" w14:textId="77777777" w:rsidR="00233C0E" w:rsidRPr="00646211" w:rsidRDefault="00233C0E" w:rsidP="00233C0E">
            <w:pPr>
              <w:autoSpaceDE w:val="0"/>
              <w:autoSpaceDN w:val="0"/>
              <w:adjustRightInd w:val="0"/>
              <w:spacing w:after="0"/>
              <w:rPr>
                <w:sz w:val="22"/>
              </w:rPr>
            </w:pPr>
            <w:r w:rsidRPr="00646211">
              <w:rPr>
                <w:sz w:val="22"/>
              </w:rPr>
              <w:t>CHJ</w:t>
            </w:r>
          </w:p>
        </w:tc>
        <w:tc>
          <w:tcPr>
            <w:tcW w:w="1080" w:type="dxa"/>
          </w:tcPr>
          <w:p w14:paraId="33A50A69" w14:textId="77777777" w:rsidR="00233C0E" w:rsidRPr="00646211" w:rsidRDefault="00233C0E" w:rsidP="00233C0E">
            <w:pPr>
              <w:autoSpaceDE w:val="0"/>
              <w:autoSpaceDN w:val="0"/>
              <w:adjustRightInd w:val="0"/>
              <w:spacing w:after="0"/>
              <w:rPr>
                <w:sz w:val="22"/>
              </w:rPr>
            </w:pPr>
            <w:r w:rsidRPr="00646211">
              <w:rPr>
                <w:sz w:val="22"/>
              </w:rPr>
              <w:t>110%</w:t>
            </w:r>
          </w:p>
        </w:tc>
        <w:tc>
          <w:tcPr>
            <w:tcW w:w="990" w:type="dxa"/>
          </w:tcPr>
          <w:p w14:paraId="5D8D3E0D" w14:textId="77777777" w:rsidR="00233C0E" w:rsidRPr="00646211" w:rsidRDefault="00233C0E" w:rsidP="00233C0E">
            <w:pPr>
              <w:autoSpaceDE w:val="0"/>
              <w:autoSpaceDN w:val="0"/>
              <w:adjustRightInd w:val="0"/>
              <w:spacing w:after="0"/>
              <w:rPr>
                <w:sz w:val="22"/>
              </w:rPr>
            </w:pPr>
            <w:r>
              <w:rPr>
                <w:sz w:val="22"/>
              </w:rPr>
              <w:t>115%</w:t>
            </w:r>
          </w:p>
        </w:tc>
        <w:tc>
          <w:tcPr>
            <w:tcW w:w="1016" w:type="dxa"/>
          </w:tcPr>
          <w:p w14:paraId="0E9265BF" w14:textId="77777777" w:rsidR="00233C0E" w:rsidRPr="00646211" w:rsidRDefault="00233C0E" w:rsidP="00233C0E">
            <w:pPr>
              <w:autoSpaceDE w:val="0"/>
              <w:autoSpaceDN w:val="0"/>
              <w:adjustRightInd w:val="0"/>
              <w:spacing w:after="0"/>
              <w:rPr>
                <w:sz w:val="22"/>
              </w:rPr>
            </w:pPr>
            <w:r>
              <w:rPr>
                <w:sz w:val="22"/>
              </w:rPr>
              <w:t>120%*</w:t>
            </w:r>
          </w:p>
        </w:tc>
        <w:tc>
          <w:tcPr>
            <w:tcW w:w="1076" w:type="dxa"/>
          </w:tcPr>
          <w:p w14:paraId="21560EE1" w14:textId="77777777" w:rsidR="00233C0E" w:rsidRPr="00646211" w:rsidRDefault="00233C0E" w:rsidP="00233C0E">
            <w:pPr>
              <w:autoSpaceDE w:val="0"/>
              <w:autoSpaceDN w:val="0"/>
              <w:adjustRightInd w:val="0"/>
              <w:spacing w:after="0"/>
              <w:rPr>
                <w:sz w:val="22"/>
              </w:rPr>
            </w:pPr>
            <w:r w:rsidRPr="00646211">
              <w:rPr>
                <w:sz w:val="22"/>
              </w:rPr>
              <w:t>122%</w:t>
            </w:r>
          </w:p>
        </w:tc>
        <w:tc>
          <w:tcPr>
            <w:tcW w:w="1076" w:type="dxa"/>
          </w:tcPr>
          <w:p w14:paraId="7D8593F1" w14:textId="77777777" w:rsidR="00233C0E" w:rsidRPr="00646211" w:rsidRDefault="00233C0E" w:rsidP="00233C0E">
            <w:pPr>
              <w:autoSpaceDE w:val="0"/>
              <w:autoSpaceDN w:val="0"/>
              <w:adjustRightInd w:val="0"/>
              <w:spacing w:after="0"/>
              <w:rPr>
                <w:sz w:val="22"/>
              </w:rPr>
            </w:pPr>
            <w:r w:rsidRPr="00646211">
              <w:rPr>
                <w:sz w:val="22"/>
              </w:rPr>
              <w:t>12</w:t>
            </w:r>
            <w:r>
              <w:rPr>
                <w:sz w:val="22"/>
              </w:rPr>
              <w:t>5</w:t>
            </w:r>
            <w:r w:rsidRPr="00646211">
              <w:rPr>
                <w:sz w:val="22"/>
              </w:rPr>
              <w:t>%</w:t>
            </w:r>
          </w:p>
        </w:tc>
        <w:tc>
          <w:tcPr>
            <w:tcW w:w="1099" w:type="dxa"/>
          </w:tcPr>
          <w:p w14:paraId="08898C53" w14:textId="77777777" w:rsidR="00233C0E" w:rsidRPr="00646211" w:rsidRDefault="00233C0E" w:rsidP="00233C0E">
            <w:pPr>
              <w:autoSpaceDE w:val="0"/>
              <w:autoSpaceDN w:val="0"/>
              <w:adjustRightInd w:val="0"/>
              <w:spacing w:after="0"/>
              <w:rPr>
                <w:sz w:val="22"/>
              </w:rPr>
            </w:pPr>
            <w:r w:rsidRPr="00646211">
              <w:rPr>
                <w:sz w:val="22"/>
              </w:rPr>
              <w:t>130</w:t>
            </w:r>
            <w:r>
              <w:rPr>
                <w:sz w:val="22"/>
              </w:rPr>
              <w:t>%</w:t>
            </w:r>
          </w:p>
        </w:tc>
        <w:tc>
          <w:tcPr>
            <w:tcW w:w="1079" w:type="dxa"/>
            <w:tcBorders>
              <w:left w:val="nil"/>
              <w:right w:val="single" w:sz="4" w:space="0" w:color="auto"/>
            </w:tcBorders>
          </w:tcPr>
          <w:p w14:paraId="1FD904BA" w14:textId="77777777" w:rsidR="00233C0E" w:rsidRDefault="00233C0E" w:rsidP="00233C0E">
            <w:pPr>
              <w:spacing w:after="0"/>
            </w:pPr>
            <w:r w:rsidRPr="006B2A14">
              <w:rPr>
                <w:sz w:val="22"/>
              </w:rPr>
              <w:t>135%</w:t>
            </w:r>
          </w:p>
        </w:tc>
      </w:tr>
      <w:tr w:rsidR="00233C0E" w14:paraId="2F887B29" w14:textId="77777777" w:rsidTr="003D75C4">
        <w:tc>
          <w:tcPr>
            <w:tcW w:w="1345" w:type="dxa"/>
            <w:tcBorders>
              <w:left w:val="single" w:sz="4" w:space="0" w:color="auto"/>
            </w:tcBorders>
          </w:tcPr>
          <w:p w14:paraId="34C23FDA" w14:textId="77777777" w:rsidR="00233C0E" w:rsidRPr="00646211" w:rsidRDefault="00233C0E" w:rsidP="00233C0E">
            <w:pPr>
              <w:autoSpaceDE w:val="0"/>
              <w:autoSpaceDN w:val="0"/>
              <w:adjustRightInd w:val="0"/>
              <w:spacing w:after="0"/>
              <w:rPr>
                <w:sz w:val="22"/>
              </w:rPr>
            </w:pPr>
            <w:r w:rsidRPr="00646211">
              <w:rPr>
                <w:sz w:val="22"/>
              </w:rPr>
              <w:t>GCL</w:t>
            </w:r>
          </w:p>
        </w:tc>
        <w:tc>
          <w:tcPr>
            <w:tcW w:w="1080" w:type="dxa"/>
          </w:tcPr>
          <w:p w14:paraId="1B184F89" w14:textId="77777777" w:rsidR="00233C0E" w:rsidRPr="00646211" w:rsidRDefault="00233C0E" w:rsidP="00233C0E">
            <w:pPr>
              <w:autoSpaceDE w:val="0"/>
              <w:autoSpaceDN w:val="0"/>
              <w:adjustRightInd w:val="0"/>
              <w:spacing w:after="0"/>
              <w:rPr>
                <w:sz w:val="22"/>
              </w:rPr>
            </w:pPr>
            <w:r w:rsidRPr="00646211">
              <w:rPr>
                <w:sz w:val="22"/>
              </w:rPr>
              <w:t>110%</w:t>
            </w:r>
          </w:p>
        </w:tc>
        <w:tc>
          <w:tcPr>
            <w:tcW w:w="990" w:type="dxa"/>
          </w:tcPr>
          <w:p w14:paraId="0EAFFD3C" w14:textId="77777777" w:rsidR="00233C0E" w:rsidRPr="00646211" w:rsidRDefault="00233C0E" w:rsidP="00233C0E">
            <w:pPr>
              <w:autoSpaceDE w:val="0"/>
              <w:autoSpaceDN w:val="0"/>
              <w:adjustRightInd w:val="0"/>
              <w:spacing w:after="0"/>
              <w:rPr>
                <w:sz w:val="22"/>
              </w:rPr>
            </w:pPr>
            <w:r>
              <w:rPr>
                <w:sz w:val="22"/>
              </w:rPr>
              <w:t>115%</w:t>
            </w:r>
          </w:p>
        </w:tc>
        <w:tc>
          <w:tcPr>
            <w:tcW w:w="1016" w:type="dxa"/>
          </w:tcPr>
          <w:p w14:paraId="10929EB2" w14:textId="77777777" w:rsidR="00233C0E" w:rsidRPr="00646211" w:rsidRDefault="00233C0E" w:rsidP="00233C0E">
            <w:pPr>
              <w:autoSpaceDE w:val="0"/>
              <w:autoSpaceDN w:val="0"/>
              <w:adjustRightInd w:val="0"/>
              <w:spacing w:after="0"/>
              <w:rPr>
                <w:sz w:val="22"/>
              </w:rPr>
            </w:pPr>
            <w:r>
              <w:rPr>
                <w:sz w:val="22"/>
              </w:rPr>
              <w:t>120%</w:t>
            </w:r>
          </w:p>
        </w:tc>
        <w:tc>
          <w:tcPr>
            <w:tcW w:w="1076" w:type="dxa"/>
          </w:tcPr>
          <w:p w14:paraId="63DED978" w14:textId="77777777" w:rsidR="00233C0E" w:rsidRPr="00646211" w:rsidRDefault="00233C0E" w:rsidP="00233C0E">
            <w:pPr>
              <w:autoSpaceDE w:val="0"/>
              <w:autoSpaceDN w:val="0"/>
              <w:adjustRightInd w:val="0"/>
              <w:spacing w:after="0"/>
              <w:rPr>
                <w:sz w:val="22"/>
              </w:rPr>
            </w:pPr>
            <w:r w:rsidRPr="00646211">
              <w:rPr>
                <w:sz w:val="22"/>
              </w:rPr>
              <w:t>122%</w:t>
            </w:r>
          </w:p>
        </w:tc>
        <w:tc>
          <w:tcPr>
            <w:tcW w:w="1076" w:type="dxa"/>
          </w:tcPr>
          <w:p w14:paraId="7749C361" w14:textId="77777777" w:rsidR="00233C0E" w:rsidRPr="00646211" w:rsidRDefault="00233C0E" w:rsidP="00233C0E">
            <w:pPr>
              <w:autoSpaceDE w:val="0"/>
              <w:autoSpaceDN w:val="0"/>
              <w:adjustRightInd w:val="0"/>
              <w:spacing w:after="0"/>
              <w:rPr>
                <w:sz w:val="22"/>
              </w:rPr>
            </w:pPr>
            <w:r w:rsidRPr="00646211">
              <w:rPr>
                <w:sz w:val="22"/>
              </w:rPr>
              <w:t>12</w:t>
            </w:r>
            <w:r>
              <w:rPr>
                <w:sz w:val="22"/>
              </w:rPr>
              <w:t>5</w:t>
            </w:r>
            <w:r w:rsidRPr="00646211">
              <w:rPr>
                <w:sz w:val="22"/>
              </w:rPr>
              <w:t>%</w:t>
            </w:r>
          </w:p>
        </w:tc>
        <w:tc>
          <w:tcPr>
            <w:tcW w:w="1099" w:type="dxa"/>
          </w:tcPr>
          <w:p w14:paraId="63D96AEE" w14:textId="77777777" w:rsidR="00233C0E" w:rsidRPr="00646211" w:rsidRDefault="00233C0E" w:rsidP="00233C0E">
            <w:pPr>
              <w:autoSpaceDE w:val="0"/>
              <w:autoSpaceDN w:val="0"/>
              <w:adjustRightInd w:val="0"/>
              <w:spacing w:after="0"/>
              <w:rPr>
                <w:sz w:val="22"/>
              </w:rPr>
            </w:pPr>
            <w:r w:rsidRPr="00646211">
              <w:rPr>
                <w:sz w:val="22"/>
              </w:rPr>
              <w:t>130</w:t>
            </w:r>
            <w:r>
              <w:rPr>
                <w:sz w:val="22"/>
              </w:rPr>
              <w:t>%</w:t>
            </w:r>
          </w:p>
        </w:tc>
        <w:tc>
          <w:tcPr>
            <w:tcW w:w="1079" w:type="dxa"/>
            <w:tcBorders>
              <w:left w:val="nil"/>
              <w:right w:val="single" w:sz="4" w:space="0" w:color="auto"/>
            </w:tcBorders>
          </w:tcPr>
          <w:p w14:paraId="26E80EB2" w14:textId="77777777" w:rsidR="00233C0E" w:rsidRDefault="00233C0E" w:rsidP="00233C0E">
            <w:pPr>
              <w:spacing w:after="0"/>
            </w:pPr>
            <w:r w:rsidRPr="006B2A14">
              <w:rPr>
                <w:sz w:val="22"/>
              </w:rPr>
              <w:t>135%</w:t>
            </w:r>
          </w:p>
        </w:tc>
      </w:tr>
      <w:tr w:rsidR="00233C0E" w14:paraId="7EFAC7F9" w14:textId="77777777" w:rsidTr="003D75C4">
        <w:tc>
          <w:tcPr>
            <w:tcW w:w="1345" w:type="dxa"/>
            <w:tcBorders>
              <w:left w:val="single" w:sz="4" w:space="0" w:color="auto"/>
              <w:bottom w:val="single" w:sz="4" w:space="0" w:color="auto"/>
            </w:tcBorders>
          </w:tcPr>
          <w:p w14:paraId="21E9AC16" w14:textId="77777777" w:rsidR="00233C0E" w:rsidRPr="00646211" w:rsidRDefault="00233C0E" w:rsidP="00233C0E">
            <w:pPr>
              <w:autoSpaceDE w:val="0"/>
              <w:autoSpaceDN w:val="0"/>
              <w:adjustRightInd w:val="0"/>
              <w:spacing w:after="0"/>
              <w:rPr>
                <w:sz w:val="22"/>
              </w:rPr>
            </w:pPr>
            <w:r w:rsidRPr="00646211">
              <w:rPr>
                <w:sz w:val="22"/>
              </w:rPr>
              <w:t>DWR</w:t>
            </w:r>
          </w:p>
        </w:tc>
        <w:tc>
          <w:tcPr>
            <w:tcW w:w="1080" w:type="dxa"/>
            <w:tcBorders>
              <w:bottom w:val="single" w:sz="4" w:space="0" w:color="auto"/>
            </w:tcBorders>
          </w:tcPr>
          <w:p w14:paraId="1C7B99D1" w14:textId="77777777" w:rsidR="00233C0E" w:rsidRPr="00646211" w:rsidRDefault="00233C0E" w:rsidP="00233C0E">
            <w:pPr>
              <w:autoSpaceDE w:val="0"/>
              <w:autoSpaceDN w:val="0"/>
              <w:adjustRightInd w:val="0"/>
              <w:spacing w:after="0"/>
              <w:rPr>
                <w:sz w:val="22"/>
              </w:rPr>
            </w:pPr>
            <w:r w:rsidRPr="00646211">
              <w:rPr>
                <w:sz w:val="22"/>
              </w:rPr>
              <w:t>110%</w:t>
            </w:r>
          </w:p>
        </w:tc>
        <w:tc>
          <w:tcPr>
            <w:tcW w:w="990" w:type="dxa"/>
            <w:tcBorders>
              <w:bottom w:val="single" w:sz="4" w:space="0" w:color="auto"/>
            </w:tcBorders>
          </w:tcPr>
          <w:p w14:paraId="4CC8A7E3" w14:textId="77777777" w:rsidR="00233C0E" w:rsidRPr="00646211" w:rsidRDefault="00233C0E" w:rsidP="00233C0E">
            <w:pPr>
              <w:autoSpaceDE w:val="0"/>
              <w:autoSpaceDN w:val="0"/>
              <w:adjustRightInd w:val="0"/>
              <w:spacing w:after="0"/>
              <w:rPr>
                <w:sz w:val="22"/>
              </w:rPr>
            </w:pPr>
            <w:r>
              <w:rPr>
                <w:sz w:val="22"/>
              </w:rPr>
              <w:t>115%</w:t>
            </w:r>
          </w:p>
        </w:tc>
        <w:tc>
          <w:tcPr>
            <w:tcW w:w="1016" w:type="dxa"/>
            <w:tcBorders>
              <w:bottom w:val="single" w:sz="4" w:space="0" w:color="auto"/>
            </w:tcBorders>
          </w:tcPr>
          <w:p w14:paraId="48DD9BD0" w14:textId="77777777" w:rsidR="00233C0E" w:rsidRPr="00646211" w:rsidRDefault="00233C0E" w:rsidP="00233C0E">
            <w:pPr>
              <w:autoSpaceDE w:val="0"/>
              <w:autoSpaceDN w:val="0"/>
              <w:adjustRightInd w:val="0"/>
              <w:spacing w:after="0"/>
              <w:rPr>
                <w:sz w:val="22"/>
              </w:rPr>
            </w:pPr>
            <w:r>
              <w:rPr>
                <w:sz w:val="22"/>
              </w:rPr>
              <w:t>120%</w:t>
            </w:r>
          </w:p>
        </w:tc>
        <w:tc>
          <w:tcPr>
            <w:tcW w:w="1076" w:type="dxa"/>
            <w:tcBorders>
              <w:bottom w:val="single" w:sz="4" w:space="0" w:color="auto"/>
            </w:tcBorders>
          </w:tcPr>
          <w:p w14:paraId="78AF4710" w14:textId="77777777" w:rsidR="00233C0E" w:rsidRPr="00646211" w:rsidRDefault="00233C0E" w:rsidP="00233C0E">
            <w:pPr>
              <w:autoSpaceDE w:val="0"/>
              <w:autoSpaceDN w:val="0"/>
              <w:adjustRightInd w:val="0"/>
              <w:spacing w:after="0"/>
              <w:rPr>
                <w:sz w:val="22"/>
              </w:rPr>
            </w:pPr>
            <w:r w:rsidRPr="00646211">
              <w:rPr>
                <w:sz w:val="22"/>
              </w:rPr>
              <w:t>122%</w:t>
            </w:r>
          </w:p>
        </w:tc>
        <w:tc>
          <w:tcPr>
            <w:tcW w:w="1076" w:type="dxa"/>
            <w:tcBorders>
              <w:bottom w:val="single" w:sz="4" w:space="0" w:color="auto"/>
            </w:tcBorders>
          </w:tcPr>
          <w:p w14:paraId="77461C1B" w14:textId="77777777" w:rsidR="00233C0E" w:rsidRPr="00646211" w:rsidRDefault="00233C0E" w:rsidP="00233C0E">
            <w:pPr>
              <w:autoSpaceDE w:val="0"/>
              <w:autoSpaceDN w:val="0"/>
              <w:adjustRightInd w:val="0"/>
              <w:spacing w:after="0"/>
              <w:rPr>
                <w:sz w:val="22"/>
              </w:rPr>
            </w:pPr>
            <w:r w:rsidRPr="00646211">
              <w:rPr>
                <w:sz w:val="22"/>
              </w:rPr>
              <w:t>12</w:t>
            </w:r>
            <w:r>
              <w:rPr>
                <w:sz w:val="22"/>
              </w:rPr>
              <w:t>5</w:t>
            </w:r>
            <w:r w:rsidRPr="00646211">
              <w:rPr>
                <w:sz w:val="22"/>
              </w:rPr>
              <w:t>%</w:t>
            </w:r>
          </w:p>
        </w:tc>
        <w:tc>
          <w:tcPr>
            <w:tcW w:w="1099" w:type="dxa"/>
            <w:tcBorders>
              <w:bottom w:val="single" w:sz="4" w:space="0" w:color="auto"/>
            </w:tcBorders>
          </w:tcPr>
          <w:p w14:paraId="57B13C35" w14:textId="77777777" w:rsidR="00233C0E" w:rsidRPr="00646211" w:rsidRDefault="00233C0E" w:rsidP="00233C0E">
            <w:pPr>
              <w:autoSpaceDE w:val="0"/>
              <w:autoSpaceDN w:val="0"/>
              <w:adjustRightInd w:val="0"/>
              <w:spacing w:after="0"/>
              <w:rPr>
                <w:sz w:val="22"/>
              </w:rPr>
            </w:pPr>
            <w:r>
              <w:rPr>
                <w:sz w:val="22"/>
              </w:rPr>
              <w:t>130%</w:t>
            </w:r>
          </w:p>
        </w:tc>
        <w:tc>
          <w:tcPr>
            <w:tcW w:w="1079" w:type="dxa"/>
            <w:tcBorders>
              <w:left w:val="nil"/>
              <w:right w:val="single" w:sz="4" w:space="0" w:color="auto"/>
            </w:tcBorders>
          </w:tcPr>
          <w:p w14:paraId="455F9598" w14:textId="77777777" w:rsidR="00233C0E" w:rsidRDefault="00233C0E" w:rsidP="00233C0E">
            <w:pPr>
              <w:spacing w:after="0"/>
            </w:pPr>
            <w:r w:rsidRPr="006B2A14">
              <w:rPr>
                <w:sz w:val="22"/>
              </w:rPr>
              <w:t>135%</w:t>
            </w:r>
          </w:p>
        </w:tc>
      </w:tr>
    </w:tbl>
    <w:p w14:paraId="75D6A0E7" w14:textId="77777777" w:rsidR="00895C70" w:rsidRDefault="00895C70" w:rsidP="001C2C53">
      <w:pPr>
        <w:spacing w:after="0"/>
      </w:pPr>
      <w:r w:rsidRPr="0071057B">
        <w:rPr>
          <w:sz w:val="22"/>
        </w:rPr>
        <w:t xml:space="preserve">* At Chief Joseph Dam for Level </w:t>
      </w:r>
      <w:r w:rsidR="00233C0E">
        <w:rPr>
          <w:sz w:val="22"/>
        </w:rPr>
        <w:t>3</w:t>
      </w:r>
      <w:r w:rsidRPr="0071057B">
        <w:rPr>
          <w:sz w:val="22"/>
        </w:rPr>
        <w:t xml:space="preserve">, spill is managed to </w:t>
      </w:r>
      <w:r w:rsidR="00326934">
        <w:rPr>
          <w:sz w:val="22"/>
        </w:rPr>
        <w:t>120% TDG in the tailwater</w:t>
      </w:r>
      <w:r w:rsidR="00182E38">
        <w:rPr>
          <w:sz w:val="22"/>
        </w:rPr>
        <w:t xml:space="preserve"> and </w:t>
      </w:r>
      <w:r w:rsidRPr="0071057B">
        <w:rPr>
          <w:sz w:val="22"/>
        </w:rPr>
        <w:t xml:space="preserve">115% TDG </w:t>
      </w:r>
      <w:r w:rsidR="00182E38">
        <w:rPr>
          <w:sz w:val="22"/>
        </w:rPr>
        <w:t>a</w:t>
      </w:r>
      <w:r w:rsidRPr="0071057B">
        <w:rPr>
          <w:sz w:val="22"/>
        </w:rPr>
        <w:t>s evaluated in the Wells forebay.</w:t>
      </w:r>
      <w:r>
        <w:rPr>
          <w:sz w:val="22"/>
        </w:rPr>
        <w:t xml:space="preserve"> </w:t>
      </w:r>
    </w:p>
    <w:p w14:paraId="45E7AB17" w14:textId="77777777" w:rsidR="00895C70" w:rsidRDefault="00895C70" w:rsidP="00E46E76"/>
    <w:p w14:paraId="639B5DDB" w14:textId="77777777" w:rsidR="009F52BD" w:rsidRPr="00CE12F8" w:rsidRDefault="009F52BD" w:rsidP="004511B3">
      <w:pPr>
        <w:pStyle w:val="Heading2"/>
        <w:numPr>
          <w:ilvl w:val="1"/>
          <w:numId w:val="2"/>
        </w:numPr>
      </w:pPr>
      <w:bookmarkStart w:id="14" w:name="_Toc5285615"/>
      <w:r>
        <w:t>Factors for Setting Spill Priority</w:t>
      </w:r>
      <w:bookmarkEnd w:id="14"/>
    </w:p>
    <w:p w14:paraId="5A6C85DB" w14:textId="77777777" w:rsidR="009F52BD" w:rsidRPr="00CE12F8" w:rsidRDefault="009F52BD" w:rsidP="00403D54">
      <w:pPr>
        <w:autoSpaceDE w:val="0"/>
        <w:autoSpaceDN w:val="0"/>
        <w:adjustRightInd w:val="0"/>
        <w:spacing w:after="0"/>
      </w:pPr>
    </w:p>
    <w:p w14:paraId="10580099" w14:textId="77777777" w:rsidR="009F52BD" w:rsidRPr="00CE12F8" w:rsidRDefault="009F52BD" w:rsidP="00403D54">
      <w:pPr>
        <w:autoSpaceDE w:val="0"/>
        <w:autoSpaceDN w:val="0"/>
        <w:adjustRightInd w:val="0"/>
        <w:spacing w:after="0"/>
      </w:pPr>
      <w:r>
        <w:t>When establishing the order dams will spill above that required for BiOp juvenile fish passage, the following factors are considered:</w:t>
      </w:r>
    </w:p>
    <w:p w14:paraId="1B1B9F7D" w14:textId="77777777" w:rsidR="009F52BD" w:rsidRPr="00CE12F8" w:rsidRDefault="009F52BD" w:rsidP="00403D54">
      <w:pPr>
        <w:pStyle w:val="Header"/>
        <w:tabs>
          <w:tab w:val="clear" w:pos="4320"/>
          <w:tab w:val="clear" w:pos="8640"/>
        </w:tabs>
        <w:spacing w:after="0"/>
      </w:pPr>
    </w:p>
    <w:p w14:paraId="0DC230D7" w14:textId="77777777" w:rsidR="009F52BD" w:rsidRPr="00CE12F8" w:rsidRDefault="009F52BD" w:rsidP="004511B3">
      <w:pPr>
        <w:pStyle w:val="Header"/>
        <w:numPr>
          <w:ilvl w:val="1"/>
          <w:numId w:val="3"/>
        </w:numPr>
        <w:tabs>
          <w:tab w:val="clear" w:pos="1440"/>
          <w:tab w:val="clear" w:pos="4320"/>
          <w:tab w:val="clear" w:pos="8640"/>
          <w:tab w:val="num" w:pos="720"/>
        </w:tabs>
        <w:spacing w:after="0"/>
        <w:ind w:left="720"/>
      </w:pPr>
      <w:r>
        <w:rPr>
          <w:u w:val="single"/>
        </w:rPr>
        <w:t>Location of Fish</w:t>
      </w:r>
      <w:r w:rsidRPr="00304F02">
        <w:t>:</w:t>
      </w:r>
      <w:r>
        <w:t xml:space="preserve">  Location </w:t>
      </w:r>
      <w:r w:rsidRPr="00CE12F8">
        <w:t>and number of adult and juvenile fish in the migratory corridor</w:t>
      </w:r>
      <w:r w:rsidR="001769F3">
        <w:rPr>
          <w:rStyle w:val="FootnoteReference"/>
        </w:rPr>
        <w:footnoteReference w:id="6"/>
      </w:r>
      <w:r w:rsidRPr="00CE12F8">
        <w:t xml:space="preserve"> is a factor in establishing </w:t>
      </w:r>
      <w:r>
        <w:t xml:space="preserve">the spill priority order on the </w:t>
      </w:r>
      <w:r w:rsidR="00E82F1A">
        <w:t>S</w:t>
      </w:r>
      <w:r>
        <w:t xml:space="preserve">pill </w:t>
      </w:r>
      <w:r w:rsidR="00E82F1A">
        <w:t>P</w:t>
      </w:r>
      <w:r>
        <w:t xml:space="preserve">riority </w:t>
      </w:r>
      <w:r w:rsidR="00E82F1A">
        <w:t>L</w:t>
      </w:r>
      <w:r>
        <w:t xml:space="preserve">ist. </w:t>
      </w:r>
    </w:p>
    <w:p w14:paraId="6DD864F2" w14:textId="77777777" w:rsidR="009F52BD" w:rsidRPr="00CE12F8" w:rsidRDefault="009F52BD" w:rsidP="004511B3">
      <w:pPr>
        <w:pStyle w:val="Header"/>
        <w:numPr>
          <w:ilvl w:val="1"/>
          <w:numId w:val="3"/>
        </w:numPr>
        <w:tabs>
          <w:tab w:val="clear" w:pos="1440"/>
          <w:tab w:val="clear" w:pos="4320"/>
          <w:tab w:val="clear" w:pos="8640"/>
          <w:tab w:val="num" w:pos="720"/>
        </w:tabs>
        <w:spacing w:after="0"/>
        <w:ind w:left="720"/>
      </w:pPr>
      <w:r>
        <w:rPr>
          <w:u w:val="single"/>
        </w:rPr>
        <w:t>Location of High TDG</w:t>
      </w:r>
      <w:r w:rsidRPr="00304F02">
        <w:t>:</w:t>
      </w:r>
      <w:r>
        <w:t xml:space="preserve">  When TDG levels are elevated (above 120 percent)</w:t>
      </w:r>
      <w:r w:rsidR="0022669D">
        <w:t>,</w:t>
      </w:r>
      <w:r>
        <w:t xml:space="preserve"> dams may be shifted on the list to manage system-wide TDG levels.</w:t>
      </w:r>
    </w:p>
    <w:p w14:paraId="21A584A3" w14:textId="77777777" w:rsidR="009F52BD" w:rsidRPr="00CE12F8" w:rsidRDefault="009F52BD" w:rsidP="004511B3">
      <w:pPr>
        <w:pStyle w:val="Header"/>
        <w:numPr>
          <w:ilvl w:val="1"/>
          <w:numId w:val="3"/>
        </w:numPr>
        <w:tabs>
          <w:tab w:val="clear" w:pos="1440"/>
          <w:tab w:val="clear" w:pos="4320"/>
          <w:tab w:val="clear" w:pos="8640"/>
          <w:tab w:val="num" w:pos="720"/>
        </w:tabs>
        <w:spacing w:after="0"/>
        <w:ind w:left="720"/>
      </w:pPr>
      <w:r w:rsidRPr="00CE12F8">
        <w:rPr>
          <w:u w:val="single"/>
        </w:rPr>
        <w:t>Location of Fish Research</w:t>
      </w:r>
      <w:r w:rsidRPr="00CE12F8">
        <w:t xml:space="preserve">:  When fish research is planned or in progress, those dams are low on the priority list </w:t>
      </w:r>
      <w:r>
        <w:t>to minimize detrimental impact to the studies.</w:t>
      </w:r>
    </w:p>
    <w:p w14:paraId="65DE2A45" w14:textId="77777777" w:rsidR="009F52BD" w:rsidRPr="00CE12F8" w:rsidRDefault="009F52BD" w:rsidP="004511B3">
      <w:pPr>
        <w:pStyle w:val="Header"/>
        <w:numPr>
          <w:ilvl w:val="1"/>
          <w:numId w:val="3"/>
        </w:numPr>
        <w:tabs>
          <w:tab w:val="clear" w:pos="1440"/>
          <w:tab w:val="clear" w:pos="4320"/>
          <w:tab w:val="clear" w:pos="8640"/>
          <w:tab w:val="num" w:pos="720"/>
        </w:tabs>
        <w:spacing w:after="0"/>
        <w:ind w:left="720"/>
      </w:pPr>
      <w:r>
        <w:rPr>
          <w:u w:val="single"/>
        </w:rPr>
        <w:t>River Reaches</w:t>
      </w:r>
      <w:r>
        <w:t xml:space="preserve">:  Dams are considered in one of three blocks: the lower Snake River, the lower Columbia River, and the middle Columbia River.  For example, if several of the lower Snake dams need to be moved to a lower priority on the </w:t>
      </w:r>
      <w:r w:rsidR="00E82F1A">
        <w:t>S</w:t>
      </w:r>
      <w:r>
        <w:t xml:space="preserve">pill </w:t>
      </w:r>
      <w:r w:rsidR="00E82F1A">
        <w:t>P</w:t>
      </w:r>
      <w:r>
        <w:t xml:space="preserve">riority </w:t>
      </w:r>
      <w:r w:rsidR="00E82F1A">
        <w:t>L</w:t>
      </w:r>
      <w:r>
        <w:t>ist, then the whole block of dams (Lower Granite, Little Goose, Lower Monumental and Ice Harbor dams) may be moved to last position on the list.</w:t>
      </w:r>
    </w:p>
    <w:p w14:paraId="170876BB" w14:textId="77777777" w:rsidR="009F52BD" w:rsidRPr="00CE12F8" w:rsidRDefault="009F52BD" w:rsidP="004511B3">
      <w:pPr>
        <w:pStyle w:val="Header"/>
        <w:numPr>
          <w:ilvl w:val="1"/>
          <w:numId w:val="3"/>
        </w:numPr>
        <w:tabs>
          <w:tab w:val="clear" w:pos="1440"/>
          <w:tab w:val="clear" w:pos="4320"/>
          <w:tab w:val="clear" w:pos="8640"/>
          <w:tab w:val="num" w:pos="720"/>
        </w:tabs>
        <w:spacing w:after="0"/>
        <w:ind w:left="720"/>
      </w:pPr>
      <w:r>
        <w:rPr>
          <w:u w:val="single"/>
        </w:rPr>
        <w:t>Special Operations</w:t>
      </w:r>
      <w:r>
        <w:t>:  Dams with special operations such as construction, maintenance or repair are placed last on priority list.</w:t>
      </w:r>
    </w:p>
    <w:p w14:paraId="3ABF995C" w14:textId="77777777" w:rsidR="009F52BD" w:rsidRPr="00CE12F8" w:rsidRDefault="009F52BD" w:rsidP="004511B3">
      <w:pPr>
        <w:pStyle w:val="Header"/>
        <w:numPr>
          <w:ilvl w:val="1"/>
          <w:numId w:val="3"/>
        </w:numPr>
        <w:tabs>
          <w:tab w:val="clear" w:pos="1440"/>
          <w:tab w:val="clear" w:pos="4320"/>
          <w:tab w:val="clear" w:pos="8640"/>
          <w:tab w:val="num" w:pos="720"/>
        </w:tabs>
        <w:spacing w:after="0"/>
        <w:ind w:left="720"/>
      </w:pPr>
      <w:r>
        <w:rPr>
          <w:u w:val="single"/>
        </w:rPr>
        <w:t>Collector Dams</w:t>
      </w:r>
      <w:r>
        <w:t>:  During low flow years, the collector dams</w:t>
      </w:r>
      <w:r w:rsidR="00E25247">
        <w:t xml:space="preserve"> where fish transport occurs</w:t>
      </w:r>
      <w:r>
        <w:t xml:space="preserve"> (Lower Granite, Little Goose, Lower Monumental and Ice Harbor dams) are placed low on the priority list.</w:t>
      </w:r>
    </w:p>
    <w:p w14:paraId="636B2574" w14:textId="77777777" w:rsidR="009F52BD" w:rsidRDefault="009F52BD" w:rsidP="004511B3">
      <w:pPr>
        <w:pStyle w:val="Header"/>
        <w:numPr>
          <w:ilvl w:val="1"/>
          <w:numId w:val="3"/>
        </w:numPr>
        <w:tabs>
          <w:tab w:val="clear" w:pos="1440"/>
          <w:tab w:val="clear" w:pos="4320"/>
          <w:tab w:val="clear" w:pos="8640"/>
          <w:tab w:val="num" w:pos="720"/>
        </w:tabs>
        <w:spacing w:after="0"/>
        <w:ind w:left="720"/>
      </w:pPr>
      <w:r>
        <w:rPr>
          <w:u w:val="single"/>
        </w:rPr>
        <w:t>Special Fish Conditions</w:t>
      </w:r>
      <w:r>
        <w:t>:  If there are special fish conditions, such as disease or a special release, the dam may be moved higher or lower on the priority list depending on circumstances.</w:t>
      </w:r>
    </w:p>
    <w:p w14:paraId="2088B47A" w14:textId="77777777" w:rsidR="009F52BD" w:rsidRPr="000D7688" w:rsidRDefault="009F52BD" w:rsidP="004511B3">
      <w:pPr>
        <w:pStyle w:val="Header"/>
        <w:numPr>
          <w:ilvl w:val="1"/>
          <w:numId w:val="3"/>
        </w:numPr>
        <w:tabs>
          <w:tab w:val="clear" w:pos="1440"/>
          <w:tab w:val="clear" w:pos="4320"/>
          <w:tab w:val="clear" w:pos="8640"/>
          <w:tab w:val="num" w:pos="720"/>
        </w:tabs>
        <w:spacing w:after="0"/>
        <w:ind w:left="720"/>
      </w:pPr>
      <w:r w:rsidRPr="004B111E">
        <w:rPr>
          <w:u w:val="single"/>
        </w:rPr>
        <w:t>System</w:t>
      </w:r>
      <w:r>
        <w:rPr>
          <w:u w:val="single"/>
        </w:rPr>
        <w:t>-</w:t>
      </w:r>
      <w:r w:rsidRPr="004B111E">
        <w:rPr>
          <w:u w:val="single"/>
        </w:rPr>
        <w:t>wide TDG management</w:t>
      </w:r>
      <w:r w:rsidRPr="00304F02">
        <w:t>:</w:t>
      </w:r>
      <w:r w:rsidRPr="004B111E">
        <w:t xml:space="preserve">  Grand Coulee, Chief Joseph, Dworshak</w:t>
      </w:r>
      <w:r w:rsidR="0039607A">
        <w:t xml:space="preserve"> </w:t>
      </w:r>
      <w:r w:rsidRPr="004B111E">
        <w:t xml:space="preserve">and other projects are </w:t>
      </w:r>
      <w:r>
        <w:t>included on</w:t>
      </w:r>
      <w:r w:rsidRPr="004B111E">
        <w:t xml:space="preserve"> the </w:t>
      </w:r>
      <w:r w:rsidR="00E82F1A">
        <w:t>S</w:t>
      </w:r>
      <w:r w:rsidRPr="004B111E">
        <w:t xml:space="preserve">pill </w:t>
      </w:r>
      <w:r w:rsidR="00E82F1A">
        <w:t>P</w:t>
      </w:r>
      <w:r w:rsidRPr="004B111E">
        <w:t xml:space="preserve">riority </w:t>
      </w:r>
      <w:r w:rsidR="00E82F1A">
        <w:t>L</w:t>
      </w:r>
      <w:r w:rsidRPr="004B111E">
        <w:t xml:space="preserve">ist to </w:t>
      </w:r>
      <w:r>
        <w:t xml:space="preserve">help </w:t>
      </w:r>
      <w:r w:rsidRPr="004B111E">
        <w:t>balance system</w:t>
      </w:r>
      <w:r>
        <w:t xml:space="preserve">-wide </w:t>
      </w:r>
      <w:r w:rsidRPr="004B111E">
        <w:t xml:space="preserve">TDG levels during periods of </w:t>
      </w:r>
      <w:r w:rsidR="00E25247">
        <w:t xml:space="preserve">lack of load </w:t>
      </w:r>
      <w:r>
        <w:t xml:space="preserve">involuntary spill. </w:t>
      </w:r>
    </w:p>
    <w:p w14:paraId="37805DEC" w14:textId="77777777" w:rsidR="009F52BD" w:rsidRDefault="009F52BD" w:rsidP="009A6257">
      <w:pPr>
        <w:spacing w:after="0"/>
        <w:ind w:left="360" w:hanging="360"/>
      </w:pPr>
      <w:bookmarkStart w:id="15" w:name="_Toc340664820"/>
      <w:bookmarkStart w:id="16" w:name="_Toc340733974"/>
      <w:bookmarkEnd w:id="15"/>
      <w:bookmarkEnd w:id="16"/>
    </w:p>
    <w:p w14:paraId="52A00A03" w14:textId="77777777" w:rsidR="0036043C" w:rsidRDefault="009F52BD" w:rsidP="004511B3">
      <w:pPr>
        <w:pStyle w:val="Heading1"/>
        <w:numPr>
          <w:ilvl w:val="0"/>
          <w:numId w:val="1"/>
        </w:numPr>
        <w:spacing w:before="0"/>
        <w:ind w:left="720" w:hanging="720"/>
      </w:pPr>
      <w:bookmarkStart w:id="17" w:name="_Toc241986496"/>
      <w:bookmarkStart w:id="18" w:name="_Toc242085149"/>
      <w:bookmarkStart w:id="19" w:name="_Toc242232490"/>
      <w:bookmarkStart w:id="20" w:name="_Toc5285616"/>
      <w:r w:rsidRPr="006A453F">
        <w:lastRenderedPageBreak/>
        <w:t>TDG Management</w:t>
      </w:r>
      <w:r w:rsidR="00846A40">
        <w:t xml:space="preserve"> Policy, Guidance and Considerations</w:t>
      </w:r>
      <w:bookmarkEnd w:id="20"/>
      <w:r w:rsidRPr="006A453F">
        <w:t xml:space="preserve"> </w:t>
      </w:r>
      <w:bookmarkEnd w:id="17"/>
      <w:bookmarkEnd w:id="18"/>
      <w:bookmarkEnd w:id="19"/>
    </w:p>
    <w:p w14:paraId="60AD08C7" w14:textId="77777777" w:rsidR="009F52BD" w:rsidRPr="00600681" w:rsidRDefault="009F52BD" w:rsidP="00473EB5">
      <w:pPr>
        <w:pStyle w:val="ListParagraph"/>
        <w:tabs>
          <w:tab w:val="left" w:pos="0"/>
        </w:tabs>
        <w:spacing w:after="60"/>
        <w:ind w:left="0"/>
      </w:pPr>
      <w:r w:rsidRPr="006A453F">
        <w:t>The Corps will consider water quality effects along with the results of spill st</w:t>
      </w:r>
      <w:r>
        <w:t xml:space="preserve">udies, biological evaluations, </w:t>
      </w:r>
      <w:r w:rsidR="00846A40" w:rsidRPr="006A453F">
        <w:t>and the</w:t>
      </w:r>
      <w:r w:rsidRPr="006A453F">
        <w:t xml:space="preserve"> relationship to achieving BiOp performance standards and incorporate the following TDG management policies in its decision making:</w:t>
      </w:r>
    </w:p>
    <w:p w14:paraId="6936A583" w14:textId="77777777" w:rsidR="009F52BD" w:rsidRDefault="009F52BD" w:rsidP="00EB5A6B">
      <w:pPr>
        <w:spacing w:after="0"/>
        <w:ind w:left="360"/>
      </w:pPr>
      <w:r w:rsidRPr="002B20AC">
        <w:t xml:space="preserve"> </w:t>
      </w:r>
    </w:p>
    <w:p w14:paraId="70789004" w14:textId="77777777" w:rsidR="009F52BD" w:rsidRDefault="009F52BD" w:rsidP="004511B3">
      <w:pPr>
        <w:pStyle w:val="ListParagraph"/>
        <w:numPr>
          <w:ilvl w:val="0"/>
          <w:numId w:val="5"/>
        </w:numPr>
        <w:spacing w:after="0"/>
      </w:pPr>
      <w:r>
        <w:t xml:space="preserve">Manage dam operations to the extent practical in accordance with CWA and state water quality standards, modified through </w:t>
      </w:r>
      <w:r w:rsidR="00A97DC5">
        <w:t>standard</w:t>
      </w:r>
      <w:r w:rsidR="002E75A3">
        <w:t xml:space="preserve"> modifications </w:t>
      </w:r>
      <w:r>
        <w:t>and rule adjustments.</w:t>
      </w:r>
    </w:p>
    <w:p w14:paraId="5C39EC34" w14:textId="24472F39" w:rsidR="009F52BD" w:rsidRDefault="009F52BD" w:rsidP="004511B3">
      <w:pPr>
        <w:pStyle w:val="ListParagraph"/>
        <w:numPr>
          <w:ilvl w:val="0"/>
          <w:numId w:val="5"/>
        </w:numPr>
        <w:spacing w:after="0"/>
      </w:pPr>
      <w:r>
        <w:t>Provide voluntary spill for fish consistent with applicable biological opinion requirements</w:t>
      </w:r>
      <w:r w:rsidRPr="006A453F">
        <w:t xml:space="preserve"> </w:t>
      </w:r>
      <w:r>
        <w:t xml:space="preserve">while avoiding high TDG levels or adult fallback problems.  Specific spill levels will be provided for juvenile fish passage at each dam </w:t>
      </w:r>
      <w:r w:rsidR="003B5BD2">
        <w:t xml:space="preserve">in accordance with the Spill Agreement for the 2019 fish passage season </w:t>
      </w:r>
      <w:r>
        <w:t xml:space="preserve">consistent with </w:t>
      </w:r>
      <w:r w:rsidR="00326934">
        <w:t xml:space="preserve">the </w:t>
      </w:r>
      <w:r>
        <w:t xml:space="preserve">applicable </w:t>
      </w:r>
      <w:r w:rsidRPr="002C6882">
        <w:t xml:space="preserve">State TDG </w:t>
      </w:r>
      <w:r w:rsidR="00F1432F">
        <w:t>WQS</w:t>
      </w:r>
      <w:r>
        <w:t>.</w:t>
      </w:r>
    </w:p>
    <w:p w14:paraId="35275F62" w14:textId="77777777" w:rsidR="009F52BD" w:rsidRDefault="009F52BD" w:rsidP="004511B3">
      <w:pPr>
        <w:pStyle w:val="ListParagraph"/>
        <w:numPr>
          <w:ilvl w:val="0"/>
          <w:numId w:val="5"/>
        </w:numPr>
        <w:spacing w:after="0"/>
      </w:pPr>
      <w:r>
        <w:t>Operate dams to the authorized project purposes.</w:t>
      </w:r>
    </w:p>
    <w:p w14:paraId="4282F9EF" w14:textId="77777777" w:rsidR="009F52BD" w:rsidRDefault="009F52BD" w:rsidP="004511B3">
      <w:pPr>
        <w:pStyle w:val="ListParagraph"/>
        <w:numPr>
          <w:ilvl w:val="0"/>
          <w:numId w:val="5"/>
        </w:numPr>
        <w:spacing w:after="0"/>
      </w:pPr>
      <w:r>
        <w:t>Regulate flows to maximize potential for voluntary/fish passage spill.</w:t>
      </w:r>
    </w:p>
    <w:p w14:paraId="35BB1CAB" w14:textId="77777777" w:rsidR="009F52BD" w:rsidRPr="00DD5D74" w:rsidRDefault="009F52BD" w:rsidP="004511B3">
      <w:pPr>
        <w:pStyle w:val="ListParagraph"/>
        <w:numPr>
          <w:ilvl w:val="0"/>
          <w:numId w:val="5"/>
        </w:numPr>
        <w:spacing w:after="0"/>
      </w:pPr>
      <w:r>
        <w:t xml:space="preserve">Discontinue or postpone non-critical unit service and maintenance schedules that create (or have potential for creating) high localized TDG levels, </w:t>
      </w:r>
      <w:r w:rsidRPr="00DD5D74">
        <w:t>especially when and where high numbers of listed fish are present.</w:t>
      </w:r>
    </w:p>
    <w:p w14:paraId="6647939A" w14:textId="77777777" w:rsidR="009F52BD" w:rsidRDefault="009F52BD" w:rsidP="004511B3">
      <w:pPr>
        <w:pStyle w:val="ListParagraph"/>
        <w:numPr>
          <w:ilvl w:val="0"/>
          <w:numId w:val="5"/>
        </w:numPr>
        <w:spacing w:after="0"/>
      </w:pPr>
      <w:r>
        <w:t>Accommodate special spill requirements/restrictions for research, adult passage, etc. that have been coordinated with the TMT.</w:t>
      </w:r>
    </w:p>
    <w:p w14:paraId="62F65FB9" w14:textId="77777777" w:rsidR="009F52BD" w:rsidRPr="00930E14" w:rsidRDefault="009F52BD" w:rsidP="004511B3">
      <w:pPr>
        <w:pStyle w:val="ListParagraph"/>
        <w:numPr>
          <w:ilvl w:val="0"/>
          <w:numId w:val="5"/>
        </w:numPr>
        <w:spacing w:after="0"/>
      </w:pPr>
      <w:r>
        <w:t>Manage the system in coordination with the Bureau of Reclamation and BPA to avoid involuntary spill and</w:t>
      </w:r>
      <w:r w:rsidRPr="002C6882">
        <w:t xml:space="preserve"> </w:t>
      </w:r>
      <w:r>
        <w:t xml:space="preserve">minimize </w:t>
      </w:r>
      <w:r w:rsidRPr="002C6882">
        <w:t xml:space="preserve">TDG </w:t>
      </w:r>
      <w:r>
        <w:t xml:space="preserve">production when possible, </w:t>
      </w:r>
      <w:r w:rsidRPr="00930E14">
        <w:t xml:space="preserve">without jeopardizing flood </w:t>
      </w:r>
      <w:r w:rsidR="005146EB">
        <w:t>risk management</w:t>
      </w:r>
      <w:r w:rsidR="005146EB" w:rsidRPr="00930E14">
        <w:t xml:space="preserve"> </w:t>
      </w:r>
      <w:r w:rsidRPr="00930E14">
        <w:t>objectives.</w:t>
      </w:r>
    </w:p>
    <w:p w14:paraId="20C321D0" w14:textId="77777777" w:rsidR="009F52BD" w:rsidRDefault="009F52BD" w:rsidP="004511B3">
      <w:pPr>
        <w:pStyle w:val="ListParagraph"/>
        <w:numPr>
          <w:ilvl w:val="0"/>
          <w:numId w:val="5"/>
        </w:numPr>
        <w:spacing w:after="0"/>
      </w:pPr>
      <w:r w:rsidRPr="00930E14">
        <w:t xml:space="preserve">Implement the </w:t>
      </w:r>
      <w:r w:rsidR="00E82F1A">
        <w:t>S</w:t>
      </w:r>
      <w:r w:rsidRPr="00930E14">
        <w:t xml:space="preserve">pill </w:t>
      </w:r>
      <w:r w:rsidR="00E82F1A">
        <w:t>P</w:t>
      </w:r>
      <w:r w:rsidRPr="00930E14">
        <w:t xml:space="preserve">riority </w:t>
      </w:r>
      <w:r w:rsidR="00E82F1A">
        <w:t>L</w:t>
      </w:r>
      <w:r w:rsidRPr="00930E14">
        <w:t xml:space="preserve">ist discussed in Section 3.0. </w:t>
      </w:r>
    </w:p>
    <w:p w14:paraId="78F4E7B9" w14:textId="77777777" w:rsidR="00467792" w:rsidRDefault="00467792" w:rsidP="004511B3">
      <w:pPr>
        <w:pStyle w:val="ListParagraph"/>
        <w:numPr>
          <w:ilvl w:val="0"/>
          <w:numId w:val="5"/>
        </w:numPr>
        <w:spacing w:after="0"/>
      </w:pPr>
      <w:r>
        <w:t>Chief Joseph Dam is not included in the Washington TDG criteria adjustment</w:t>
      </w:r>
      <w:r w:rsidR="00C16ED7">
        <w:t xml:space="preserve"> </w:t>
      </w:r>
      <w:r w:rsidR="000A2BE6">
        <w:t>or s</w:t>
      </w:r>
      <w:r w:rsidR="000A2BE6" w:rsidRPr="005114AE">
        <w:rPr>
          <w:color w:val="000000"/>
        </w:rPr>
        <w:t>hort-</w:t>
      </w:r>
      <w:r w:rsidR="000A2BE6">
        <w:rPr>
          <w:color w:val="000000"/>
        </w:rPr>
        <w:t>t</w:t>
      </w:r>
      <w:r w:rsidR="000A2BE6" w:rsidRPr="005114AE">
        <w:rPr>
          <w:color w:val="000000"/>
        </w:rPr>
        <w:t xml:space="preserve">erm </w:t>
      </w:r>
      <w:r w:rsidR="000A2BE6">
        <w:rPr>
          <w:color w:val="000000"/>
        </w:rPr>
        <w:t>c</w:t>
      </w:r>
      <w:r w:rsidR="000A2BE6" w:rsidRPr="005114AE">
        <w:rPr>
          <w:color w:val="000000"/>
        </w:rPr>
        <w:t xml:space="preserve">riteria </w:t>
      </w:r>
      <w:r w:rsidR="000A2BE6">
        <w:rPr>
          <w:color w:val="000000"/>
        </w:rPr>
        <w:t>m</w:t>
      </w:r>
      <w:r w:rsidR="000A2BE6" w:rsidRPr="005114AE">
        <w:rPr>
          <w:color w:val="000000"/>
        </w:rPr>
        <w:t>odification</w:t>
      </w:r>
      <w:r w:rsidR="000A2BE6">
        <w:t xml:space="preserve"> </w:t>
      </w:r>
      <w:r w:rsidR="00C16ED7">
        <w:t>but</w:t>
      </w:r>
      <w:r>
        <w:t xml:space="preserve"> </w:t>
      </w:r>
      <w:r w:rsidR="00C16ED7">
        <w:t xml:space="preserve">it is used for managing system TDG </w:t>
      </w:r>
      <w:r w:rsidR="003F0B3A">
        <w:t>during periods of involuntary spill</w:t>
      </w:r>
      <w:r w:rsidR="00C16ED7">
        <w:t>.  During periods of high runoff</w:t>
      </w:r>
      <w:r w:rsidR="00B23207">
        <w:t>,</w:t>
      </w:r>
      <w:r w:rsidR="00C16ED7">
        <w:t xml:space="preserve"> it </w:t>
      </w:r>
      <w:r>
        <w:t>is managed up to</w:t>
      </w:r>
      <w:r w:rsidR="00C16ED7">
        <w:t>,</w:t>
      </w:r>
      <w:r>
        <w:t xml:space="preserve"> but </w:t>
      </w:r>
      <w:r w:rsidR="00C16ED7">
        <w:t xml:space="preserve">to </w:t>
      </w:r>
      <w:r>
        <w:t>not exceed 120% TDG in the tailwater or 115% TDG in the next downstream forebay (Wells Dam forebay)</w:t>
      </w:r>
      <w:r w:rsidR="00D07CA1">
        <w:t xml:space="preserve">. </w:t>
      </w:r>
      <w:r>
        <w:t xml:space="preserve"> </w:t>
      </w:r>
      <w:r w:rsidR="00BD79B4">
        <w:t xml:space="preserve">Managing involuntary spill at Chief Joseph Dam is unique because TDG </w:t>
      </w:r>
      <w:r w:rsidR="00B6163F">
        <w:t xml:space="preserve">levels in its tailwater </w:t>
      </w:r>
      <w:r w:rsidR="00BD79B4">
        <w:t>can be lower than</w:t>
      </w:r>
      <w:r w:rsidR="00B23207">
        <w:t xml:space="preserve"> </w:t>
      </w:r>
      <w:r w:rsidR="00B6163F">
        <w:t xml:space="preserve">in </w:t>
      </w:r>
      <w:r w:rsidR="00BD79B4">
        <w:t>its forebay</w:t>
      </w:r>
      <w:r w:rsidR="00B6163F">
        <w:t xml:space="preserve">.  Furthermore, </w:t>
      </w:r>
      <w:r w:rsidR="00B23207">
        <w:t xml:space="preserve">Wells Dam, </w:t>
      </w:r>
      <w:r w:rsidR="00BD79B4">
        <w:t xml:space="preserve">a non-federal dam </w:t>
      </w:r>
      <w:r w:rsidR="00B6163F">
        <w:t xml:space="preserve">directly </w:t>
      </w:r>
      <w:r w:rsidR="00BD79B4">
        <w:t>downstream</w:t>
      </w:r>
      <w:r w:rsidR="00B23207">
        <w:t>, has TDG requirements associated with its FERC license</w:t>
      </w:r>
      <w:r w:rsidR="00BD79B4">
        <w:t>.</w:t>
      </w:r>
      <w:r w:rsidR="00B6163F">
        <w:t xml:space="preserve">  </w:t>
      </w:r>
      <w:r w:rsidR="00BD79B4">
        <w:t xml:space="preserve">These considerations are accounted for in </w:t>
      </w:r>
      <w:r w:rsidR="00B23207">
        <w:t>the placement of Chief Joseph Dam ahead of</w:t>
      </w:r>
      <w:r w:rsidR="00BD79B4">
        <w:t xml:space="preserve"> Grand Coulee on the </w:t>
      </w:r>
      <w:r w:rsidR="00B6163F">
        <w:t>Spill Priority List</w:t>
      </w:r>
      <w:r w:rsidR="00B23207">
        <w:t>,</w:t>
      </w:r>
      <w:r w:rsidR="00B6163F">
        <w:t xml:space="preserve"> and </w:t>
      </w:r>
      <w:r w:rsidR="00B23207">
        <w:t>managing</w:t>
      </w:r>
      <w:r w:rsidR="00B6163F">
        <w:t xml:space="preserve"> for TDG in the Wells forebay (</w:t>
      </w:r>
      <w:r w:rsidR="00326934">
        <w:t>see footnotes in Tables 1 and 2</w:t>
      </w:r>
      <w:r w:rsidR="00B6163F">
        <w:t xml:space="preserve">). </w:t>
      </w:r>
    </w:p>
    <w:p w14:paraId="666AA921" w14:textId="77777777" w:rsidR="009F52BD" w:rsidRDefault="009F52BD" w:rsidP="00CF358C">
      <w:pPr>
        <w:spacing w:after="0"/>
      </w:pPr>
    </w:p>
    <w:p w14:paraId="24E739D2" w14:textId="77777777" w:rsidR="009F52BD" w:rsidRDefault="009F52BD" w:rsidP="00CF358C">
      <w:pPr>
        <w:spacing w:after="0"/>
      </w:pPr>
      <w:r>
        <w:t>The Corps will continue to coordinate with the States of Oregon and Washington on voluntary fish passage</w:t>
      </w:r>
      <w:r w:rsidR="00515CA6">
        <w:t xml:space="preserve"> spill</w:t>
      </w:r>
      <w:r w:rsidR="008F6666">
        <w:t>,</w:t>
      </w:r>
      <w:r w:rsidR="00515CA6">
        <w:rPr>
          <w:rStyle w:val="FootnoteReference"/>
        </w:rPr>
        <w:footnoteReference w:id="7"/>
      </w:r>
      <w:r>
        <w:t xml:space="preserve"> and provide technical information to inform the process.  Future spill operations may be modified through the implementation planning process and adaptive management. </w:t>
      </w:r>
    </w:p>
    <w:p w14:paraId="55A1F72B" w14:textId="77777777" w:rsidR="009F52BD" w:rsidRDefault="009F52BD" w:rsidP="00CF358C">
      <w:pPr>
        <w:spacing w:after="0"/>
      </w:pPr>
      <w:r>
        <w:t xml:space="preserve"> </w:t>
      </w:r>
    </w:p>
    <w:p w14:paraId="41940A35" w14:textId="77777777" w:rsidR="0036043C" w:rsidRDefault="009F52BD" w:rsidP="004511B3">
      <w:pPr>
        <w:pStyle w:val="Heading1"/>
        <w:numPr>
          <w:ilvl w:val="0"/>
          <w:numId w:val="1"/>
        </w:numPr>
        <w:spacing w:before="0"/>
        <w:ind w:left="720" w:hanging="720"/>
      </w:pPr>
      <w:bookmarkStart w:id="21" w:name="_Toc241986497"/>
      <w:bookmarkStart w:id="22" w:name="_Toc242085150"/>
      <w:bookmarkStart w:id="23" w:name="_Toc242232491"/>
      <w:bookmarkStart w:id="24" w:name="_Toc5285617"/>
      <w:r>
        <w:lastRenderedPageBreak/>
        <w:t>TDG Monitoring Program</w:t>
      </w:r>
      <w:bookmarkEnd w:id="21"/>
      <w:bookmarkEnd w:id="22"/>
      <w:bookmarkEnd w:id="23"/>
      <w:bookmarkEnd w:id="24"/>
    </w:p>
    <w:p w14:paraId="67586812" w14:textId="77777777" w:rsidR="009F52BD" w:rsidRDefault="009F52BD" w:rsidP="00643B67">
      <w:pPr>
        <w:spacing w:after="0"/>
      </w:pPr>
      <w:r w:rsidRPr="00A53A61">
        <w:t xml:space="preserve">The management of spill at each dam is based on TDG levels measured at specific forebay and tailwater </w:t>
      </w:r>
      <w:r w:rsidR="00630A48">
        <w:t>fixed monitoring stations (</w:t>
      </w:r>
      <w:r w:rsidRPr="00A53A61">
        <w:t>FMS</w:t>
      </w:r>
      <w:r w:rsidR="00630A48">
        <w:t>)</w:t>
      </w:r>
      <w:r w:rsidR="005E4DBC">
        <w:t xml:space="preserve"> as appropriate</w:t>
      </w:r>
      <w:r w:rsidRPr="00A53A61">
        <w:t>.  The current locations of these gauges are based on extensive studies that have been conducted since 1996.</w:t>
      </w:r>
      <w:r w:rsidRPr="00600681">
        <w:t xml:space="preserve"> </w:t>
      </w:r>
      <w:r>
        <w:t xml:space="preserve"> In support of the spill management program, a TDG monitoring program has been established and is described in the </w:t>
      </w:r>
      <w:r w:rsidR="00A3153B">
        <w:t>TDG</w:t>
      </w:r>
      <w:r>
        <w:t xml:space="preserve"> Monitoring Plan</w:t>
      </w:r>
      <w:r w:rsidR="008C6EAD">
        <w:rPr>
          <w:rStyle w:val="FootnoteReference"/>
        </w:rPr>
        <w:footnoteReference w:id="8"/>
      </w:r>
      <w:r>
        <w:t>.  This monitoring program is revised to include changes in the FMS system and evaluated by regional representatives.</w:t>
      </w:r>
    </w:p>
    <w:p w14:paraId="459D6C0E" w14:textId="77777777" w:rsidR="00F03770" w:rsidRDefault="00F03770" w:rsidP="00F03770"/>
    <w:p w14:paraId="4347360B" w14:textId="77777777" w:rsidR="00F03770" w:rsidRPr="00CE12F8" w:rsidRDefault="00F03770" w:rsidP="004511B3">
      <w:pPr>
        <w:pStyle w:val="Heading2"/>
        <w:numPr>
          <w:ilvl w:val="1"/>
          <w:numId w:val="2"/>
        </w:numPr>
      </w:pPr>
      <w:bookmarkStart w:id="25" w:name="_Toc5285618"/>
      <w:r>
        <w:t>Malfunction TDG Gauges</w:t>
      </w:r>
      <w:bookmarkEnd w:id="25"/>
    </w:p>
    <w:p w14:paraId="1DF11F7C" w14:textId="77777777" w:rsidR="00F03770" w:rsidRDefault="00F03770" w:rsidP="00F03770">
      <w:r w:rsidRPr="00311AAD">
        <w:t xml:space="preserve">In the event that a </w:t>
      </w:r>
      <w:r w:rsidR="007B5476">
        <w:t>Fixed Monitoring Station (</w:t>
      </w:r>
      <w:r>
        <w:t>FMS</w:t>
      </w:r>
      <w:r w:rsidR="007B5476">
        <w:t>)</w:t>
      </w:r>
      <w:r w:rsidRPr="00311AAD">
        <w:t xml:space="preserve"> monitor is </w:t>
      </w:r>
      <w:r>
        <w:t xml:space="preserve">out of service </w:t>
      </w:r>
      <w:r w:rsidR="009A45E9">
        <w:t xml:space="preserve">for </w:t>
      </w:r>
      <w:r w:rsidRPr="00311AAD">
        <w:t>an extended period of time, the Corps</w:t>
      </w:r>
      <w:r>
        <w:t>’</w:t>
      </w:r>
      <w:r w:rsidRPr="00311AAD">
        <w:t xml:space="preserve"> RCC will use </w:t>
      </w:r>
      <w:r>
        <w:t>all available tool</w:t>
      </w:r>
      <w:r w:rsidR="009A45E9">
        <w:t>s</w:t>
      </w:r>
      <w:r>
        <w:t xml:space="preserve"> to </w:t>
      </w:r>
      <w:r w:rsidR="0056298A">
        <w:t>estimate</w:t>
      </w:r>
      <w:r>
        <w:t xml:space="preserve"> the TDG reading</w:t>
      </w:r>
      <w:r w:rsidR="009A45E9">
        <w:t>s</w:t>
      </w:r>
      <w:r>
        <w:t xml:space="preserve"> for the malfunctioning gauge.  These tools </w:t>
      </w:r>
      <w:r w:rsidR="009A45E9">
        <w:t>may</w:t>
      </w:r>
      <w:r>
        <w:t xml:space="preserve"> include</w:t>
      </w:r>
      <w:r w:rsidR="009A45E9">
        <w:t xml:space="preserve"> one of the following</w:t>
      </w:r>
      <w:r>
        <w:t>:</w:t>
      </w:r>
    </w:p>
    <w:p w14:paraId="4651A992" w14:textId="77777777" w:rsidR="009F5182" w:rsidRDefault="00F03770" w:rsidP="004511B3">
      <w:pPr>
        <w:pStyle w:val="ListParagraph"/>
        <w:numPr>
          <w:ilvl w:val="0"/>
          <w:numId w:val="10"/>
        </w:numPr>
        <w:spacing w:after="0"/>
      </w:pPr>
      <w:r>
        <w:t xml:space="preserve">SYSTDG - </w:t>
      </w:r>
      <w:r w:rsidRPr="00311AAD">
        <w:t xml:space="preserve">the SYSTDG model </w:t>
      </w:r>
      <w:r w:rsidR="009A45E9">
        <w:t xml:space="preserve">can be used </w:t>
      </w:r>
      <w:r w:rsidRPr="00311AAD">
        <w:t>to provide estimated TDG levels for the malfunctioning gauge and th</w:t>
      </w:r>
      <w:r w:rsidR="009A45E9">
        <w:t>ose</w:t>
      </w:r>
      <w:r w:rsidRPr="00311AAD">
        <w:t xml:space="preserve"> </w:t>
      </w:r>
      <w:r w:rsidR="009A45E9">
        <w:t xml:space="preserve">TDG </w:t>
      </w:r>
      <w:r w:rsidRPr="00311AAD">
        <w:t>estimation</w:t>
      </w:r>
      <w:r w:rsidR="009A45E9">
        <w:t>s may be used</w:t>
      </w:r>
      <w:r w:rsidRPr="00311AAD">
        <w:t xml:space="preserve"> for spill management.</w:t>
      </w:r>
      <w:r w:rsidR="00AE7019">
        <w:t xml:space="preserve">  </w:t>
      </w:r>
      <w:r w:rsidR="00233C0E">
        <w:t xml:space="preserve">As needed, the Corps will share estimates of TDG.  If there is a long term outage, results will be posted to the TMT website. </w:t>
      </w:r>
    </w:p>
    <w:p w14:paraId="45E3117E" w14:textId="77777777" w:rsidR="00F03770" w:rsidRPr="0074025B" w:rsidRDefault="009F5182" w:rsidP="004511B3">
      <w:pPr>
        <w:pStyle w:val="ListParagraph"/>
        <w:numPr>
          <w:ilvl w:val="0"/>
          <w:numId w:val="10"/>
        </w:numPr>
        <w:spacing w:after="0"/>
        <w:rPr>
          <w:bCs/>
          <w:iCs/>
        </w:rPr>
      </w:pPr>
      <w:r>
        <w:t xml:space="preserve">An alternate gauge – the Warrendale gauge is considered an alternate gauge </w:t>
      </w:r>
      <w:r w:rsidR="00AE7019">
        <w:t xml:space="preserve">for the </w:t>
      </w:r>
      <w:r>
        <w:t>Cascade Island</w:t>
      </w:r>
      <w:r w:rsidR="00AE7019">
        <w:t xml:space="preserve"> FMS</w:t>
      </w:r>
      <w:r>
        <w:t>.</w:t>
      </w:r>
    </w:p>
    <w:p w14:paraId="3322E53E" w14:textId="77777777" w:rsidR="00F03770" w:rsidRDefault="00F03770" w:rsidP="009A6257">
      <w:pPr>
        <w:spacing w:after="0"/>
        <w:rPr>
          <w:bCs/>
          <w:iCs/>
        </w:rPr>
      </w:pPr>
    </w:p>
    <w:p w14:paraId="5CC14686" w14:textId="77777777" w:rsidR="003F0B3A" w:rsidRDefault="0055691F" w:rsidP="004511B3">
      <w:pPr>
        <w:pStyle w:val="Heading1"/>
        <w:numPr>
          <w:ilvl w:val="0"/>
          <w:numId w:val="1"/>
        </w:numPr>
        <w:spacing w:before="0"/>
        <w:ind w:left="720" w:hanging="720"/>
      </w:pPr>
      <w:bookmarkStart w:id="26" w:name="_Toc5285619"/>
      <w:r>
        <w:t>Procedure for Setting Spill Caps</w:t>
      </w:r>
      <w:bookmarkEnd w:id="26"/>
    </w:p>
    <w:p w14:paraId="7DBB7C0F" w14:textId="77777777" w:rsidR="0055691F" w:rsidRDefault="00985930" w:rsidP="009650A4">
      <w:pPr>
        <w:spacing w:after="0"/>
        <w:rPr>
          <w:bCs/>
          <w:iCs/>
        </w:rPr>
      </w:pPr>
      <w:r>
        <w:rPr>
          <w:bCs/>
          <w:iCs/>
        </w:rPr>
        <w:t>As referenced in</w:t>
      </w:r>
      <w:r w:rsidR="00386F17">
        <w:rPr>
          <w:bCs/>
          <w:iCs/>
        </w:rPr>
        <w:t xml:space="preserve"> Section 2 of</w:t>
      </w:r>
      <w:r>
        <w:rPr>
          <w:bCs/>
          <w:iCs/>
        </w:rPr>
        <w:t xml:space="preserve"> the </w:t>
      </w:r>
      <w:r w:rsidR="002B009C">
        <w:rPr>
          <w:bCs/>
          <w:iCs/>
        </w:rPr>
        <w:t xml:space="preserve">2019 </w:t>
      </w:r>
      <w:r>
        <w:rPr>
          <w:bCs/>
          <w:iCs/>
        </w:rPr>
        <w:t xml:space="preserve">FOP, the Corps will manage TDG </w:t>
      </w:r>
      <w:r w:rsidR="00386F17">
        <w:rPr>
          <w:bCs/>
          <w:iCs/>
        </w:rPr>
        <w:t xml:space="preserve">as described in </w:t>
      </w:r>
      <w:r w:rsidR="009650A4" w:rsidRPr="009650A4">
        <w:rPr>
          <w:bCs/>
          <w:iCs/>
        </w:rPr>
        <w:t>the attachment</w:t>
      </w:r>
      <w:r w:rsidR="009650A4">
        <w:rPr>
          <w:bCs/>
          <w:iCs/>
        </w:rPr>
        <w:t xml:space="preserve"> </w:t>
      </w:r>
      <w:r w:rsidR="009650A4" w:rsidRPr="009650A4">
        <w:rPr>
          <w:bCs/>
          <w:iCs/>
        </w:rPr>
        <w:t>entitled “</w:t>
      </w:r>
      <w:r w:rsidR="00386F17">
        <w:rPr>
          <w:bCs/>
          <w:iCs/>
        </w:rPr>
        <w:t xml:space="preserve">Current </w:t>
      </w:r>
      <w:r w:rsidR="009650A4" w:rsidRPr="009650A4">
        <w:rPr>
          <w:bCs/>
          <w:iCs/>
        </w:rPr>
        <w:t>Procedure</w:t>
      </w:r>
      <w:r w:rsidR="00386F17">
        <w:rPr>
          <w:bCs/>
          <w:iCs/>
        </w:rPr>
        <w:t>s</w:t>
      </w:r>
      <w:r w:rsidR="009650A4" w:rsidRPr="009650A4">
        <w:rPr>
          <w:bCs/>
          <w:iCs/>
        </w:rPr>
        <w:t xml:space="preserve"> for Setting Spill Caps”</w:t>
      </w:r>
      <w:r w:rsidR="00C16ED7">
        <w:rPr>
          <w:bCs/>
          <w:iCs/>
        </w:rPr>
        <w:t>.</w:t>
      </w:r>
      <w:r w:rsidR="009650A4" w:rsidRPr="009650A4">
        <w:rPr>
          <w:bCs/>
          <w:iCs/>
        </w:rPr>
        <w:t xml:space="preserve"> </w:t>
      </w:r>
      <w:r>
        <w:rPr>
          <w:bCs/>
          <w:iCs/>
        </w:rPr>
        <w:t xml:space="preserve"> S</w:t>
      </w:r>
      <w:r w:rsidR="00F82965">
        <w:rPr>
          <w:bCs/>
          <w:iCs/>
        </w:rPr>
        <w:t>pring and summer s</w:t>
      </w:r>
      <w:r>
        <w:rPr>
          <w:bCs/>
          <w:iCs/>
        </w:rPr>
        <w:t xml:space="preserve">pill operations will </w:t>
      </w:r>
      <w:r w:rsidR="002B009C">
        <w:rPr>
          <w:bCs/>
          <w:iCs/>
        </w:rPr>
        <w:t>be</w:t>
      </w:r>
      <w:r>
        <w:rPr>
          <w:bCs/>
          <w:iCs/>
        </w:rPr>
        <w:t xml:space="preserve"> consistent with </w:t>
      </w:r>
      <w:r w:rsidR="002B009C">
        <w:rPr>
          <w:bCs/>
          <w:iCs/>
        </w:rPr>
        <w:t xml:space="preserve">levels specified in </w:t>
      </w:r>
      <w:r>
        <w:rPr>
          <w:bCs/>
          <w:iCs/>
        </w:rPr>
        <w:t xml:space="preserve">the </w:t>
      </w:r>
      <w:r w:rsidR="002B009C">
        <w:rPr>
          <w:bCs/>
          <w:iCs/>
        </w:rPr>
        <w:t>Spill Agreement.</w:t>
      </w:r>
      <w:r w:rsidR="0055691F">
        <w:rPr>
          <w:bCs/>
          <w:iCs/>
        </w:rPr>
        <w:br w:type="page"/>
      </w:r>
    </w:p>
    <w:p w14:paraId="1C93558B" w14:textId="77777777" w:rsidR="0055691F" w:rsidRPr="00304CAF" w:rsidRDefault="00F82965" w:rsidP="0055691F">
      <w:pPr>
        <w:jc w:val="center"/>
        <w:rPr>
          <w:sz w:val="28"/>
          <w:szCs w:val="28"/>
        </w:rPr>
      </w:pPr>
      <w:r>
        <w:rPr>
          <w:sz w:val="28"/>
          <w:szCs w:val="28"/>
        </w:rPr>
        <w:lastRenderedPageBreak/>
        <w:t xml:space="preserve">Current </w:t>
      </w:r>
      <w:r w:rsidR="0055691F" w:rsidRPr="00304CAF">
        <w:rPr>
          <w:sz w:val="28"/>
          <w:szCs w:val="28"/>
        </w:rPr>
        <w:t>Procedure</w:t>
      </w:r>
      <w:r>
        <w:rPr>
          <w:sz w:val="28"/>
          <w:szCs w:val="28"/>
        </w:rPr>
        <w:t>s</w:t>
      </w:r>
      <w:r w:rsidR="0055691F" w:rsidRPr="00304CAF">
        <w:rPr>
          <w:sz w:val="28"/>
          <w:szCs w:val="28"/>
        </w:rPr>
        <w:t xml:space="preserve"> for Setting Spill Caps</w:t>
      </w:r>
    </w:p>
    <w:p w14:paraId="5B458658" w14:textId="77777777" w:rsidR="0055691F" w:rsidRPr="00304CAF" w:rsidRDefault="0055691F" w:rsidP="0055691F">
      <w:pPr>
        <w:spacing w:after="0"/>
        <w:jc w:val="center"/>
      </w:pPr>
      <w:r w:rsidRPr="00304CAF">
        <w:t>U.S. Army Corps of Engineers, Northwestern Division</w:t>
      </w:r>
    </w:p>
    <w:p w14:paraId="153FB770" w14:textId="77777777" w:rsidR="0055691F" w:rsidRPr="00304CAF" w:rsidRDefault="0055691F" w:rsidP="0055691F">
      <w:pPr>
        <w:spacing w:after="0"/>
        <w:jc w:val="center"/>
      </w:pPr>
      <w:r w:rsidRPr="00304CAF">
        <w:t>Columbia Basin Water Management - Reservoir Control Center</w:t>
      </w:r>
    </w:p>
    <w:p w14:paraId="486CF284" w14:textId="77777777" w:rsidR="0055691F" w:rsidRPr="00304CAF" w:rsidRDefault="0055691F" w:rsidP="0055691F">
      <w:pPr>
        <w:spacing w:after="0"/>
        <w:jc w:val="center"/>
      </w:pPr>
      <w:r w:rsidRPr="00304CAF">
        <w:t xml:space="preserve"> </w:t>
      </w:r>
    </w:p>
    <w:p w14:paraId="16A09FF3" w14:textId="59EB717A" w:rsidR="0055691F" w:rsidRPr="00304CAF" w:rsidRDefault="00F57857" w:rsidP="0055691F">
      <w:r w:rsidRPr="00E12D71">
        <w:t>The 2019-2021 Spill Operation Agreement</w:t>
      </w:r>
      <w:r w:rsidR="00727C25" w:rsidRPr="00E12D71">
        <w:t xml:space="preserve"> </w:t>
      </w:r>
      <w:r w:rsidR="002E1836">
        <w:t xml:space="preserve">(December 2018) </w:t>
      </w:r>
      <w:r w:rsidR="00727C25" w:rsidRPr="00E12D71">
        <w:t>(Spill Agreement)</w:t>
      </w:r>
      <w:r w:rsidRPr="00E12D71">
        <w:t xml:space="preserve"> </w:t>
      </w:r>
      <w:r w:rsidR="00935ADE" w:rsidRPr="00E12D71">
        <w:t xml:space="preserve">lays out a flexible spill operation that </w:t>
      </w:r>
      <w:r w:rsidR="00D85BE3" w:rsidRPr="00E12D71">
        <w:t>provides g</w:t>
      </w:r>
      <w:r w:rsidRPr="00E12D71">
        <w:t xml:space="preserve">as </w:t>
      </w:r>
      <w:r w:rsidR="00D85BE3" w:rsidRPr="00E12D71">
        <w:t>c</w:t>
      </w:r>
      <w:r w:rsidRPr="00E12D71">
        <w:t xml:space="preserve">ap </w:t>
      </w:r>
      <w:r w:rsidR="00D85BE3" w:rsidRPr="00E12D71">
        <w:t>s</w:t>
      </w:r>
      <w:r w:rsidRPr="00E12D71">
        <w:t xml:space="preserve">pill for 16 hour per day and </w:t>
      </w:r>
      <w:r w:rsidR="00D85BE3" w:rsidRPr="00E12D71">
        <w:t>p</w:t>
      </w:r>
      <w:r w:rsidRPr="00E12D71">
        <w:t xml:space="preserve">erformance </w:t>
      </w:r>
      <w:r w:rsidR="00D85BE3" w:rsidRPr="00E12D71">
        <w:t>s</w:t>
      </w:r>
      <w:r w:rsidRPr="00E12D71">
        <w:t xml:space="preserve">tandard </w:t>
      </w:r>
      <w:r w:rsidR="00D85BE3" w:rsidRPr="00E12D71">
        <w:t>s</w:t>
      </w:r>
      <w:r w:rsidRPr="00E12D71">
        <w:t xml:space="preserve">pill for </w:t>
      </w:r>
      <w:r w:rsidR="00727C25" w:rsidRPr="00E12D71">
        <w:t xml:space="preserve">up to </w:t>
      </w:r>
      <w:r w:rsidRPr="00E12D71">
        <w:t xml:space="preserve">8 hours per day to </w:t>
      </w:r>
      <w:r w:rsidR="007E0BA6">
        <w:t>occur</w:t>
      </w:r>
      <w:r w:rsidRPr="00E12D71">
        <w:t xml:space="preserve"> in the spring 2019 migration season at the U.S. Army Corps of Enginee</w:t>
      </w:r>
      <w:r w:rsidRPr="00304CAF">
        <w:t>rs’ (Corps) four lower Snake River and four lower Columbia River fish passage projects.</w:t>
      </w:r>
      <w:r>
        <w:t xml:space="preserve">  Gas </w:t>
      </w:r>
      <w:r w:rsidR="00D85BE3">
        <w:t>c</w:t>
      </w:r>
      <w:r>
        <w:t xml:space="preserve">ap </w:t>
      </w:r>
      <w:r w:rsidR="00D85BE3">
        <w:t>s</w:t>
      </w:r>
      <w:r>
        <w:t>pill is the maximum spill level that meets, but does not</w:t>
      </w:r>
      <w:r w:rsidR="0055691F" w:rsidRPr="00304CAF">
        <w:t xml:space="preserve"> exceed, the </w:t>
      </w:r>
      <w:r w:rsidR="00AA3138">
        <w:t xml:space="preserve">states’ </w:t>
      </w:r>
      <w:r w:rsidR="00D85BE3">
        <w:t>t</w:t>
      </w:r>
      <w:r w:rsidR="0055691F" w:rsidRPr="00304CAF">
        <w:t xml:space="preserve">otal </w:t>
      </w:r>
      <w:r w:rsidR="00D85BE3">
        <w:t>d</w:t>
      </w:r>
      <w:r w:rsidR="0055691F" w:rsidRPr="00304CAF">
        <w:t xml:space="preserve">issolved </w:t>
      </w:r>
      <w:r w:rsidR="00D85BE3">
        <w:t>g</w:t>
      </w:r>
      <w:r w:rsidR="0055691F" w:rsidRPr="00304CAF">
        <w:t xml:space="preserve">as (TDG) </w:t>
      </w:r>
      <w:r w:rsidR="00AA3138">
        <w:t>water quality standards</w:t>
      </w:r>
      <w:r w:rsidR="005E473D">
        <w:t xml:space="preserve"> (WQS)</w:t>
      </w:r>
      <w:r w:rsidR="00D85BE3">
        <w:t xml:space="preserve">.  The Spill Agreement also specifies </w:t>
      </w:r>
      <w:r w:rsidR="00A33603">
        <w:t>a</w:t>
      </w:r>
      <w:r w:rsidR="00D85BE3">
        <w:t xml:space="preserve"> </w:t>
      </w:r>
      <w:r w:rsidR="00887414">
        <w:t xml:space="preserve">summer spill operation.  </w:t>
      </w:r>
      <w:r w:rsidR="00E12D71">
        <w:t>Both spring and summer fish passage spill operations are described in detail in the 2019 Fish Operations Plan (FOP).</w:t>
      </w:r>
      <w:r w:rsidR="00887414">
        <w:t xml:space="preserve">    </w:t>
      </w:r>
    </w:p>
    <w:p w14:paraId="2B24F9A2" w14:textId="77777777" w:rsidR="0055691F" w:rsidRPr="00304CAF" w:rsidRDefault="0055691F" w:rsidP="0055691F">
      <w:r w:rsidRPr="00304CAF">
        <w:t xml:space="preserve">Although the Corps has implemented gas cap </w:t>
      </w:r>
      <w:r w:rsidR="00EB40F8">
        <w:t xml:space="preserve">spill (24-hrs/day </w:t>
      </w:r>
      <w:r w:rsidR="005E473D">
        <w:t>at 120/115</w:t>
      </w:r>
      <w:r w:rsidR="0088361B">
        <w:t xml:space="preserve">% TDG level </w:t>
      </w:r>
      <w:r w:rsidR="00EB40F8">
        <w:t xml:space="preserve">in 2018) </w:t>
      </w:r>
      <w:r w:rsidRPr="00304CAF">
        <w:t xml:space="preserve">at </w:t>
      </w:r>
      <w:r w:rsidR="00EB40F8">
        <w:t xml:space="preserve">the </w:t>
      </w:r>
      <w:r w:rsidRPr="00304CAF">
        <w:t xml:space="preserve">fish passage projects, the Corps has never </w:t>
      </w:r>
      <w:r w:rsidR="0088361B">
        <w:t xml:space="preserve">implemented a flex spill </w:t>
      </w:r>
      <w:r w:rsidRPr="00304CAF">
        <w:t>operat</w:t>
      </w:r>
      <w:r w:rsidR="0088361B">
        <w:t>ion</w:t>
      </w:r>
      <w:r w:rsidRPr="00304CAF">
        <w:t xml:space="preserve">.  In order to successfully implement gas cap spill for the spring </w:t>
      </w:r>
      <w:r w:rsidR="002B009C" w:rsidRPr="00304CAF">
        <w:t>201</w:t>
      </w:r>
      <w:r w:rsidR="002B009C">
        <w:t>9</w:t>
      </w:r>
      <w:r w:rsidR="002B009C" w:rsidRPr="00304CAF">
        <w:t xml:space="preserve"> </w:t>
      </w:r>
      <w:r w:rsidRPr="00304CAF">
        <w:t>migration season</w:t>
      </w:r>
      <w:r w:rsidR="00FD7D60">
        <w:t xml:space="preserve"> (and set appropriate spill caps for summer 2019)</w:t>
      </w:r>
      <w:r w:rsidRPr="00304CAF">
        <w:t>, the Corps will apply the following procedures.</w:t>
      </w:r>
    </w:p>
    <w:p w14:paraId="448972D9" w14:textId="77777777" w:rsidR="004511B3" w:rsidRDefault="0055691F" w:rsidP="002E3360">
      <w:pPr>
        <w:numPr>
          <w:ilvl w:val="0"/>
          <w:numId w:val="7"/>
        </w:numPr>
        <w:ind w:left="360"/>
        <w:contextualSpacing/>
      </w:pPr>
      <w:r w:rsidRPr="00304CAF">
        <w:t>TDG Water Quality Standards (WQS).</w:t>
      </w:r>
      <w:r w:rsidR="006C7CC2" w:rsidRPr="006C7CC2">
        <w:t xml:space="preserve"> </w:t>
      </w:r>
      <w:r w:rsidR="006C7CC2">
        <w:t xml:space="preserve"> </w:t>
      </w:r>
    </w:p>
    <w:p w14:paraId="6807D51B" w14:textId="77777777" w:rsidR="0055691F" w:rsidRPr="00304CAF" w:rsidRDefault="00E4520C" w:rsidP="00E4520C">
      <w:pPr>
        <w:numPr>
          <w:ilvl w:val="1"/>
          <w:numId w:val="7"/>
        </w:numPr>
        <w:ind w:left="720"/>
        <w:contextualSpacing/>
      </w:pPr>
      <w:r>
        <w:t>As anticipated in the Spill Agreement t</w:t>
      </w:r>
      <w:r w:rsidR="006C7CC2">
        <w:t>he state of Washington</w:t>
      </w:r>
      <w:r w:rsidRPr="00E4520C">
        <w:t xml:space="preserve"> issued </w:t>
      </w:r>
      <w:r>
        <w:t>a</w:t>
      </w:r>
      <w:r w:rsidRPr="00E4520C">
        <w:t xml:space="preserve"> short-term </w:t>
      </w:r>
      <w:r>
        <w:t xml:space="preserve">TDG </w:t>
      </w:r>
      <w:r w:rsidRPr="00E4520C">
        <w:t>criteria modification for spring spill to the Corps on March 29, 2019</w:t>
      </w:r>
      <w:r w:rsidR="006C7CC2">
        <w:t xml:space="preserve"> </w:t>
      </w:r>
      <w:r>
        <w:t xml:space="preserve">which </w:t>
      </w:r>
      <w:r w:rsidR="006C7CC2">
        <w:t>align</w:t>
      </w:r>
      <w:r>
        <w:t>ed</w:t>
      </w:r>
      <w:r w:rsidR="006C7CC2">
        <w:t xml:space="preserve"> their </w:t>
      </w:r>
      <w:r>
        <w:t xml:space="preserve">TDG criteria with </w:t>
      </w:r>
      <w:r w:rsidR="006C7CC2">
        <w:t>the state of Oregon</w:t>
      </w:r>
      <w:r>
        <w:t xml:space="preserve"> standard modification.</w:t>
      </w:r>
      <w:r w:rsidR="006C7CC2">
        <w:t xml:space="preserve"> </w:t>
      </w:r>
      <w:r w:rsidR="005E473D">
        <w:t xml:space="preserve"> </w:t>
      </w:r>
      <w:r w:rsidR="006C7CC2">
        <w:t xml:space="preserve">This </w:t>
      </w:r>
      <w:r w:rsidR="002E1836">
        <w:t xml:space="preserve">short-term modification </w:t>
      </w:r>
      <w:r w:rsidR="006C7CC2">
        <w:t>appl</w:t>
      </w:r>
      <w:r>
        <w:t>ies</w:t>
      </w:r>
      <w:r w:rsidR="002E1836">
        <w:t xml:space="preserve"> during</w:t>
      </w:r>
      <w:r w:rsidR="006C7CC2">
        <w:t xml:space="preserve"> the spring.  For the summer spill season, the 120/115% </w:t>
      </w:r>
      <w:r w:rsidR="002E1836">
        <w:t xml:space="preserve">adjusted </w:t>
      </w:r>
      <w:r w:rsidR="006C7CC2">
        <w:t>TDG Washington WQS applies, including use</w:t>
      </w:r>
      <w:r w:rsidR="001E1718">
        <w:t xml:space="preserve"> of</w:t>
      </w:r>
      <w:r w:rsidR="006C7CC2">
        <w:t xml:space="preserve"> the forebay gauges and consecutive 12-hour calculation method.</w:t>
      </w:r>
      <w:r w:rsidR="00A761EA">
        <w:t xml:space="preserve">  The Corps will operate to the more restrictive state TDG WQS at these projects in order to maintain TDG within all applicable state standards.</w:t>
      </w:r>
    </w:p>
    <w:p w14:paraId="0F876AB1" w14:textId="77777777" w:rsidR="0055691F" w:rsidRPr="00304CAF" w:rsidRDefault="0055691F" w:rsidP="002E3360">
      <w:pPr>
        <w:numPr>
          <w:ilvl w:val="1"/>
          <w:numId w:val="7"/>
        </w:numPr>
        <w:ind w:left="720"/>
        <w:contextualSpacing/>
      </w:pPr>
      <w:r w:rsidRPr="00304CAF">
        <w:t xml:space="preserve">Each day from April 3 to June 20 (lower Snake River projects) and from April 10 to June 15 (lower Columbia River projects), </w:t>
      </w:r>
      <w:r w:rsidR="00A33603">
        <w:t xml:space="preserve">the </w:t>
      </w:r>
      <w:r w:rsidRPr="00304CAF">
        <w:t xml:space="preserve">project </w:t>
      </w:r>
      <w:r w:rsidR="00887414">
        <w:t xml:space="preserve">120% TDG </w:t>
      </w:r>
      <w:r w:rsidRPr="00304CAF">
        <w:t>spill caps</w:t>
      </w:r>
      <w:r w:rsidRPr="00304CAF">
        <w:rPr>
          <w:vertAlign w:val="superscript"/>
        </w:rPr>
        <w:footnoteReference w:id="9"/>
      </w:r>
      <w:r w:rsidRPr="00304CAF">
        <w:t xml:space="preserve"> will be reviewed and adjusted so as not to exceed the applicable State TDG WQS.  Daily 12-hour TDG concentrations will be calculated using hourly TDG data from </w:t>
      </w:r>
      <w:r w:rsidRPr="007B5476">
        <w:t>fixed monitoring stations (FMS)</w:t>
      </w:r>
      <w:r w:rsidRPr="00304CAF">
        <w:t xml:space="preserve"> placed in the tailrace of each project, in accordance with the applicable state’s methodology, which includes rounding TDG levels to the nearest whole number.</w:t>
      </w:r>
    </w:p>
    <w:p w14:paraId="5914C1C5" w14:textId="77777777" w:rsidR="00887414" w:rsidRPr="00304CAF" w:rsidRDefault="00AA3138" w:rsidP="002E3360">
      <w:pPr>
        <w:numPr>
          <w:ilvl w:val="1"/>
          <w:numId w:val="7"/>
        </w:numPr>
        <w:ind w:left="720"/>
        <w:contextualSpacing/>
      </w:pPr>
      <w:r>
        <w:t>Similarly, e</w:t>
      </w:r>
      <w:r w:rsidR="00887414" w:rsidRPr="00304CAF">
        <w:t xml:space="preserve">ach day from </w:t>
      </w:r>
      <w:r w:rsidR="00887414">
        <w:t>June 21</w:t>
      </w:r>
      <w:r w:rsidR="00887414" w:rsidRPr="00304CAF">
        <w:t xml:space="preserve"> to </w:t>
      </w:r>
      <w:r w:rsidR="00887414">
        <w:t>August</w:t>
      </w:r>
      <w:r w:rsidR="00887414" w:rsidRPr="00304CAF">
        <w:t xml:space="preserve"> </w:t>
      </w:r>
      <w:r w:rsidR="00887414">
        <w:t>31</w:t>
      </w:r>
      <w:r w:rsidR="00887414" w:rsidRPr="00304CAF">
        <w:t xml:space="preserve"> (lower Snake River projects) and from </w:t>
      </w:r>
      <w:r w:rsidR="00887414">
        <w:t>June 16</w:t>
      </w:r>
      <w:r w:rsidR="00887414" w:rsidRPr="00304CAF">
        <w:t xml:space="preserve"> to </w:t>
      </w:r>
      <w:r w:rsidR="00887414">
        <w:t xml:space="preserve">August 31 </w:t>
      </w:r>
      <w:r w:rsidR="00887414" w:rsidRPr="00304CAF">
        <w:t xml:space="preserve">(lower Columbia River projects), </w:t>
      </w:r>
      <w:r w:rsidR="00A33603">
        <w:t xml:space="preserve">the </w:t>
      </w:r>
      <w:r w:rsidR="00887414" w:rsidRPr="00304CAF">
        <w:t xml:space="preserve">project </w:t>
      </w:r>
      <w:r w:rsidR="00887414">
        <w:t>1</w:t>
      </w:r>
      <w:r w:rsidR="00A33603">
        <w:t>20</w:t>
      </w:r>
      <w:r w:rsidR="00887414">
        <w:t>/1</w:t>
      </w:r>
      <w:r w:rsidR="00A33603">
        <w:t>15</w:t>
      </w:r>
      <w:r w:rsidR="00887414">
        <w:t xml:space="preserve">% TDG </w:t>
      </w:r>
      <w:r w:rsidR="00887414" w:rsidRPr="00304CAF">
        <w:t>spill caps will be reviewed and adjusted so as not to exceed the applicable State TDG WQS.</w:t>
      </w:r>
      <w:r>
        <w:t xml:space="preserve">  At times, these spill caps </w:t>
      </w:r>
      <w:r w:rsidR="000B5CAE">
        <w:t>can be less</w:t>
      </w:r>
      <w:r>
        <w:t xml:space="preserve"> than the performance standard spill. </w:t>
      </w:r>
    </w:p>
    <w:p w14:paraId="0C5A889F" w14:textId="77777777" w:rsidR="0055691F" w:rsidRPr="00304CAF" w:rsidRDefault="0055691F" w:rsidP="002E3360">
      <w:pPr>
        <w:numPr>
          <w:ilvl w:val="1"/>
          <w:numId w:val="7"/>
        </w:numPr>
        <w:ind w:left="720"/>
        <w:contextualSpacing/>
      </w:pPr>
      <w:r w:rsidRPr="00304CAF">
        <w:t>At the four lower Snake River projects, only the State of Washington TDG WQS appl</w:t>
      </w:r>
      <w:r w:rsidR="007E12A8">
        <w:t>ies</w:t>
      </w:r>
      <w:r w:rsidRPr="00304CAF">
        <w:t>.</w:t>
      </w:r>
    </w:p>
    <w:p w14:paraId="0837FE60" w14:textId="77777777" w:rsidR="0055691F" w:rsidRPr="00304CAF" w:rsidRDefault="0055691F" w:rsidP="002E3360">
      <w:pPr>
        <w:numPr>
          <w:ilvl w:val="1"/>
          <w:numId w:val="7"/>
        </w:numPr>
        <w:ind w:left="720"/>
        <w:contextualSpacing/>
      </w:pPr>
      <w:r w:rsidRPr="00304CAF">
        <w:t xml:space="preserve">The lower Columbia River borders the states of Washington and Oregon, therefore both states’ TDG WQS apply to McNary, John Day, The Dalles, and Bonneville projects.  </w:t>
      </w:r>
    </w:p>
    <w:p w14:paraId="67266EB5" w14:textId="77777777" w:rsidR="0055691F" w:rsidRPr="00304CAF" w:rsidRDefault="0055691F" w:rsidP="0055691F">
      <w:pPr>
        <w:ind w:left="720"/>
        <w:contextualSpacing/>
      </w:pPr>
    </w:p>
    <w:p w14:paraId="4871FAAF" w14:textId="77777777" w:rsidR="0055691F" w:rsidRPr="00304CAF" w:rsidRDefault="0055691F" w:rsidP="002E3360">
      <w:pPr>
        <w:numPr>
          <w:ilvl w:val="0"/>
          <w:numId w:val="7"/>
        </w:numPr>
        <w:ind w:left="360"/>
        <w:contextualSpacing/>
      </w:pPr>
      <w:r w:rsidRPr="00304CAF">
        <w:t>Spill Caps.</w:t>
      </w:r>
    </w:p>
    <w:p w14:paraId="57AAD8C0" w14:textId="77777777" w:rsidR="0055691F" w:rsidRPr="009650A4" w:rsidRDefault="0055691F" w:rsidP="002E3360">
      <w:pPr>
        <w:numPr>
          <w:ilvl w:val="1"/>
          <w:numId w:val="7"/>
        </w:numPr>
        <w:ind w:left="720"/>
        <w:contextualSpacing/>
      </w:pPr>
      <w:r w:rsidRPr="009650A4">
        <w:t>Spill caps will be set starting at Lower Granite Dam (the most upstream fish passage project) and adjusted in downstream order to Bonneville Dam in response to resulting TDG levels.</w:t>
      </w:r>
    </w:p>
    <w:p w14:paraId="504A1B09" w14:textId="77777777" w:rsidR="0055691F" w:rsidRPr="00304CAF" w:rsidRDefault="009650A4" w:rsidP="002E3360">
      <w:pPr>
        <w:numPr>
          <w:ilvl w:val="1"/>
          <w:numId w:val="7"/>
        </w:numPr>
        <w:ind w:left="720"/>
        <w:contextualSpacing/>
      </w:pPr>
      <w:r>
        <w:t>S</w:t>
      </w:r>
      <w:r w:rsidR="0055691F" w:rsidRPr="00304CAF">
        <w:t xml:space="preserve">pill caps at a project will be set at the maximum level </w:t>
      </w:r>
      <w:r w:rsidR="005E4DBC">
        <w:t xml:space="preserve">estimated </w:t>
      </w:r>
      <w:r w:rsidR="0055691F" w:rsidRPr="00304CAF">
        <w:t>to meet, but not exceed, TDG criteria allowed under state law</w:t>
      </w:r>
      <w:r w:rsidR="00C047A1">
        <w:t>.</w:t>
      </w:r>
    </w:p>
    <w:p w14:paraId="45FC0794" w14:textId="77777777" w:rsidR="0055691F" w:rsidRDefault="0055691F" w:rsidP="002E3360">
      <w:pPr>
        <w:numPr>
          <w:ilvl w:val="1"/>
          <w:numId w:val="7"/>
        </w:numPr>
        <w:ind w:left="720"/>
        <w:contextualSpacing/>
      </w:pPr>
      <w:r w:rsidRPr="00304CAF">
        <w:t>Spill cap estimates are influenced by several factors that cannot be precisely predicted, including (1) environmental conditions, such as total flow, wind, ambient temperature, barometric pressure, incoming TDG from upstream projects, and travel time from the upstream project tailrace to the next downstream project forebay</w:t>
      </w:r>
      <w:r w:rsidRPr="00304CAF">
        <w:rPr>
          <w:vertAlign w:val="superscript"/>
        </w:rPr>
        <w:footnoteReference w:id="10"/>
      </w:r>
      <w:r w:rsidRPr="00304CAF">
        <w:t xml:space="preserve">; and (2) project operations, such as spill level, spill pattern, tailwater elevation, proportion of flow through the turbines, and project configuration.  As a result, in many instances, spill caps will not always meet gas cap (i.e., actual TDG levels may be above or below the gas cap).  </w:t>
      </w:r>
    </w:p>
    <w:p w14:paraId="70BB9466" w14:textId="77777777" w:rsidR="0055691F" w:rsidRDefault="009A36CE" w:rsidP="002E3360">
      <w:pPr>
        <w:numPr>
          <w:ilvl w:val="1"/>
          <w:numId w:val="7"/>
        </w:numPr>
        <w:ind w:left="720"/>
        <w:contextualSpacing/>
      </w:pPr>
      <w:r>
        <w:t xml:space="preserve">It </w:t>
      </w:r>
      <w:r w:rsidR="00C659AF">
        <w:t>may</w:t>
      </w:r>
      <w:r>
        <w:t xml:space="preserve"> be necessary to adjust spill at John Day Dam to manage TDG levels in The Dalles tailwater since </w:t>
      </w:r>
      <w:r w:rsidR="00C659AF">
        <w:t xml:space="preserve">both spill and powerhouse TDG impact The Dalles tailwater gauge.  </w:t>
      </w:r>
      <w:r w:rsidR="0055691F" w:rsidRPr="00304CAF">
        <w:t xml:space="preserve">Observed TDG responses to </w:t>
      </w:r>
      <w:r w:rsidR="004C0185">
        <w:t xml:space="preserve">John Day Dam </w:t>
      </w:r>
      <w:r w:rsidR="0055691F" w:rsidRPr="00304CAF">
        <w:t xml:space="preserve">spill cap adjustments at </w:t>
      </w:r>
      <w:r w:rsidR="004C0185">
        <w:t xml:space="preserve">The Dalles </w:t>
      </w:r>
      <w:r w:rsidR="004B5AC8">
        <w:t>forebay</w:t>
      </w:r>
      <w:r w:rsidR="0055691F" w:rsidRPr="00304CAF">
        <w:t xml:space="preserve"> will be evident within 24 hours</w:t>
      </w:r>
      <w:r w:rsidR="004C0185">
        <w:t>.</w:t>
      </w:r>
      <w:r w:rsidR="0055691F" w:rsidRPr="00304CAF">
        <w:t xml:space="preserve"> </w:t>
      </w:r>
    </w:p>
    <w:p w14:paraId="673912E0" w14:textId="77777777" w:rsidR="009A36CE" w:rsidRPr="00304CAF" w:rsidRDefault="0057632F" w:rsidP="002E3360">
      <w:pPr>
        <w:numPr>
          <w:ilvl w:val="1"/>
          <w:numId w:val="7"/>
        </w:numPr>
        <w:ind w:left="720"/>
        <w:contextualSpacing/>
      </w:pPr>
      <w:r>
        <w:t>T</w:t>
      </w:r>
      <w:r w:rsidR="009A36CE">
        <w:t xml:space="preserve">he Corps will be </w:t>
      </w:r>
      <w:r w:rsidR="00C659AF">
        <w:t>considering the variability at each gauge when making spill cap decisions.  The lower the variability, the higher the Corps’ confidence that a spill cap change will have the intended result.</w:t>
      </w:r>
    </w:p>
    <w:p w14:paraId="1396051A" w14:textId="77777777" w:rsidR="0055691F" w:rsidRPr="00304CAF" w:rsidRDefault="0055691F" w:rsidP="0055691F">
      <w:pPr>
        <w:ind w:left="720"/>
        <w:contextualSpacing/>
      </w:pPr>
    </w:p>
    <w:p w14:paraId="7D4E753B" w14:textId="77777777" w:rsidR="0055691F" w:rsidRPr="00304CAF" w:rsidRDefault="0055691F" w:rsidP="002E3360">
      <w:pPr>
        <w:numPr>
          <w:ilvl w:val="0"/>
          <w:numId w:val="7"/>
        </w:numPr>
        <w:ind w:left="360"/>
        <w:contextualSpacing/>
      </w:pPr>
      <w:r w:rsidRPr="00304CAF">
        <w:t>Daily Process used to Set Spill Caps.</w:t>
      </w:r>
    </w:p>
    <w:p w14:paraId="45F460E1" w14:textId="77777777" w:rsidR="0055691F" w:rsidRDefault="0055691F" w:rsidP="002E3360">
      <w:pPr>
        <w:numPr>
          <w:ilvl w:val="1"/>
          <w:numId w:val="7"/>
        </w:numPr>
        <w:ind w:left="720"/>
        <w:contextualSpacing/>
      </w:pPr>
      <w:r w:rsidRPr="00304CAF">
        <w:t>Daily data review.</w:t>
      </w:r>
      <w:r w:rsidR="00B7223B">
        <w:rPr>
          <w:rStyle w:val="FootnoteReference"/>
        </w:rPr>
        <w:footnoteReference w:id="11"/>
      </w:r>
      <w:r w:rsidRPr="00304CAF">
        <w:t xml:space="preserve">  Each day Corps staff will review observed spill levels and resulting TDG data, flow and weather forecast information, tailwater elevation, unit outage information, and other water quality data.  In addition, staff will assess the need for a spill cap adjustment.</w:t>
      </w:r>
      <w:r w:rsidR="00D916EF">
        <w:t xml:space="preserve">  </w:t>
      </w:r>
    </w:p>
    <w:p w14:paraId="4B3568BC" w14:textId="77777777" w:rsidR="0055691F" w:rsidRPr="00304CAF" w:rsidRDefault="0055691F" w:rsidP="002E3360">
      <w:pPr>
        <w:numPr>
          <w:ilvl w:val="1"/>
          <w:numId w:val="7"/>
        </w:numPr>
        <w:ind w:left="720"/>
        <w:contextualSpacing/>
      </w:pPr>
      <w:r w:rsidRPr="00304CAF">
        <w:t>Run SYSTDG Model.</w:t>
      </w:r>
      <w:r w:rsidRPr="00304CAF">
        <w:rPr>
          <w:vertAlign w:val="superscript"/>
        </w:rPr>
        <w:footnoteReference w:id="12"/>
      </w:r>
      <w:r w:rsidRPr="00304CAF">
        <w:t xml:space="preserve">  The SYSTDG model will be used </w:t>
      </w:r>
      <w:r w:rsidRPr="00B7223B">
        <w:rPr>
          <w:color w:val="000000"/>
        </w:rPr>
        <w:t xml:space="preserve">when appropriate </w:t>
      </w:r>
      <w:r w:rsidRPr="00304CAF">
        <w:t xml:space="preserve">as a real-time operations tool to forecast the TDG production levels for all the projects.  As warranted, Corps staff will cross-check projected spill caps with SYSTDG model simulation results to make appropriate spill cap adjustments.  It may be necessary </w:t>
      </w:r>
      <w:r w:rsidR="005E473D">
        <w:t xml:space="preserve">to </w:t>
      </w:r>
      <w:r w:rsidR="00234E0D">
        <w:t xml:space="preserve">simulate iteratively </w:t>
      </w:r>
      <w:r w:rsidRPr="00304CAF">
        <w:t>until the appropriate spill caps for all projects</w:t>
      </w:r>
      <w:r w:rsidRPr="00304CAF" w:rsidDel="00E36AE6">
        <w:t xml:space="preserve"> </w:t>
      </w:r>
      <w:r w:rsidRPr="00304CAF">
        <w:t>are determined, since a change at one project affects projects downstream.</w:t>
      </w:r>
    </w:p>
    <w:p w14:paraId="5AFFDBB2" w14:textId="77777777" w:rsidR="0055691F" w:rsidRPr="00304CAF" w:rsidRDefault="0055691F" w:rsidP="002E3360">
      <w:pPr>
        <w:numPr>
          <w:ilvl w:val="1"/>
          <w:numId w:val="7"/>
        </w:numPr>
        <w:ind w:left="720"/>
        <w:contextualSpacing/>
      </w:pPr>
      <w:r w:rsidRPr="00304CAF">
        <w:t xml:space="preserve">Determine spill cap.  Corps staff will use the data review and SYSTDG modeling steps described above to determine the appropriate spill caps based on their best professional judgment.  Initially, the Corps anticipates making relatively small adjustments in spill </w:t>
      </w:r>
      <w:r w:rsidRPr="00304CAF">
        <w:lastRenderedPageBreak/>
        <w:t>caps to allow TDG levels to equilibrate because large and frequent adjustments at multiple projects could lead to overcompensation in setting spill caps and result in fluctuations of high or low TDG levels.</w:t>
      </w:r>
    </w:p>
    <w:p w14:paraId="249C2EFB" w14:textId="77777777" w:rsidR="009650A4" w:rsidRPr="00304CAF" w:rsidRDefault="009650A4" w:rsidP="002E3360">
      <w:pPr>
        <w:numPr>
          <w:ilvl w:val="1"/>
          <w:numId w:val="7"/>
        </w:numPr>
        <w:ind w:left="720"/>
        <w:contextualSpacing/>
      </w:pPr>
      <w:r w:rsidRPr="00304CAF">
        <w:t>Notification.  Spill cap adjustments will be provided to each project and BPA duty schedulers daily or as changes are made.  Corps staff will typically complete the daily spill cap process by 1400 hours.</w:t>
      </w:r>
    </w:p>
    <w:p w14:paraId="16C31B91" w14:textId="77777777" w:rsidR="009650A4" w:rsidRPr="00304CAF" w:rsidRDefault="009650A4" w:rsidP="002E3360">
      <w:pPr>
        <w:numPr>
          <w:ilvl w:val="1"/>
          <w:numId w:val="7"/>
        </w:numPr>
        <w:ind w:left="720"/>
        <w:contextualSpacing/>
      </w:pPr>
      <w:r w:rsidRPr="00304CAF">
        <w:t xml:space="preserve">Coordination with regional sovereigns.  Spill caps will be posted to the Corps website each day.  Updates on </w:t>
      </w:r>
      <w:r w:rsidR="007F6844">
        <w:t xml:space="preserve">project </w:t>
      </w:r>
      <w:r w:rsidRPr="00304CAF">
        <w:t xml:space="preserve">spill </w:t>
      </w:r>
      <w:r w:rsidR="007F6844">
        <w:t xml:space="preserve">caps and resultant TDG </w:t>
      </w:r>
      <w:r w:rsidRPr="00304CAF">
        <w:t>will be provided at Technical Management Team (TMT) meetings.</w:t>
      </w:r>
    </w:p>
    <w:p w14:paraId="56054EFC" w14:textId="77777777" w:rsidR="009650A4" w:rsidRPr="00304CAF" w:rsidRDefault="009650A4" w:rsidP="009650A4">
      <w:pPr>
        <w:ind w:left="720"/>
        <w:contextualSpacing/>
      </w:pPr>
    </w:p>
    <w:p w14:paraId="24B3F410" w14:textId="77777777" w:rsidR="009650A4" w:rsidRPr="00304CAF" w:rsidRDefault="009650A4" w:rsidP="002E3360">
      <w:pPr>
        <w:numPr>
          <w:ilvl w:val="0"/>
          <w:numId w:val="7"/>
        </w:numPr>
        <w:ind w:left="360"/>
        <w:contextualSpacing/>
      </w:pPr>
      <w:r w:rsidRPr="00304CAF">
        <w:t xml:space="preserve">Other Considerations.  In addition to the factors described above that may influence spill levels, there are other considerations described in the </w:t>
      </w:r>
      <w:r w:rsidR="004C0185" w:rsidRPr="00304CAF">
        <w:t>201</w:t>
      </w:r>
      <w:r w:rsidR="004C0185">
        <w:t>9</w:t>
      </w:r>
      <w:r w:rsidR="004C0185" w:rsidRPr="00304CAF">
        <w:t xml:space="preserve"> </w:t>
      </w:r>
      <w:r w:rsidRPr="00304CAF">
        <w:t xml:space="preserve">Fish Operations Plan that may result in adjustments to spill levels that are different than gas cap spill.  See Section 4.1 </w:t>
      </w:r>
      <w:r>
        <w:t xml:space="preserve">of the </w:t>
      </w:r>
      <w:r w:rsidR="004C0185">
        <w:t xml:space="preserve">2019 </w:t>
      </w:r>
      <w:r>
        <w:t xml:space="preserve">FOP </w:t>
      </w:r>
      <w:r w:rsidRPr="00304CAF">
        <w:t>for a list of these considerations.</w:t>
      </w:r>
    </w:p>
    <w:p w14:paraId="26A6CD7A" w14:textId="77777777" w:rsidR="009650A4" w:rsidRPr="00304CAF" w:rsidRDefault="009650A4" w:rsidP="009650A4">
      <w:pPr>
        <w:ind w:left="720"/>
        <w:contextualSpacing/>
      </w:pPr>
    </w:p>
    <w:p w14:paraId="6825759E" w14:textId="77777777" w:rsidR="003F0B3A" w:rsidRDefault="003F0B3A" w:rsidP="009A6257">
      <w:pPr>
        <w:spacing w:after="0"/>
        <w:rPr>
          <w:bCs/>
          <w:iCs/>
        </w:rPr>
      </w:pPr>
    </w:p>
    <w:sectPr w:rsidR="003F0B3A" w:rsidSect="009650A4">
      <w:headerReference w:type="default" r:id="rId8"/>
      <w:footerReference w:type="even" r:id="rId9"/>
      <w:footerReference w:type="default" r:id="rId10"/>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7ED8A" w14:textId="77777777" w:rsidR="00D811BE" w:rsidRDefault="00D811BE">
      <w:r>
        <w:separator/>
      </w:r>
    </w:p>
  </w:endnote>
  <w:endnote w:type="continuationSeparator" w:id="0">
    <w:p w14:paraId="3D6A6041" w14:textId="77777777" w:rsidR="00D811BE" w:rsidRDefault="00D8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5BAFE" w14:textId="77777777" w:rsidR="006107C9" w:rsidRDefault="00806BA2" w:rsidP="000C5A9E">
    <w:pPr>
      <w:pStyle w:val="Footer"/>
      <w:framePr w:wrap="around" w:vAnchor="text" w:hAnchor="margin" w:xAlign="center" w:y="1"/>
      <w:rPr>
        <w:rStyle w:val="PageNumber"/>
      </w:rPr>
    </w:pPr>
    <w:r>
      <w:rPr>
        <w:rStyle w:val="PageNumber"/>
      </w:rPr>
      <w:fldChar w:fldCharType="begin"/>
    </w:r>
    <w:r w:rsidR="006107C9">
      <w:rPr>
        <w:rStyle w:val="PageNumber"/>
      </w:rPr>
      <w:instrText xml:space="preserve">PAGE  </w:instrText>
    </w:r>
    <w:r>
      <w:rPr>
        <w:rStyle w:val="PageNumber"/>
      </w:rPr>
      <w:fldChar w:fldCharType="separate"/>
    </w:r>
    <w:r w:rsidR="005D1C37">
      <w:rPr>
        <w:rStyle w:val="PageNumber"/>
        <w:noProof/>
      </w:rPr>
      <w:t>10</w:t>
    </w:r>
    <w:r>
      <w:rPr>
        <w:rStyle w:val="PageNumber"/>
      </w:rPr>
      <w:fldChar w:fldCharType="end"/>
    </w:r>
  </w:p>
  <w:p w14:paraId="38736A6E" w14:textId="77777777" w:rsidR="006107C9" w:rsidRDefault="00610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BCA72" w14:textId="77777777" w:rsidR="006107C9" w:rsidRDefault="00806BA2" w:rsidP="00E8325E">
    <w:pPr>
      <w:pStyle w:val="Footer"/>
      <w:framePr w:wrap="around" w:vAnchor="text" w:hAnchor="page" w:x="6301" w:y="112"/>
      <w:rPr>
        <w:rStyle w:val="PageNumber"/>
      </w:rPr>
    </w:pPr>
    <w:r>
      <w:rPr>
        <w:rStyle w:val="PageNumber"/>
      </w:rPr>
      <w:fldChar w:fldCharType="begin"/>
    </w:r>
    <w:r w:rsidR="006107C9">
      <w:rPr>
        <w:rStyle w:val="PageNumber"/>
      </w:rPr>
      <w:instrText xml:space="preserve">PAGE  </w:instrText>
    </w:r>
    <w:r>
      <w:rPr>
        <w:rStyle w:val="PageNumber"/>
      </w:rPr>
      <w:fldChar w:fldCharType="separate"/>
    </w:r>
    <w:r w:rsidR="00B61C0F">
      <w:rPr>
        <w:rStyle w:val="PageNumber"/>
        <w:noProof/>
      </w:rPr>
      <w:t>13</w:t>
    </w:r>
    <w:r>
      <w:rPr>
        <w:rStyle w:val="PageNumber"/>
      </w:rPr>
      <w:fldChar w:fldCharType="end"/>
    </w:r>
  </w:p>
  <w:p w14:paraId="46F26050" w14:textId="77777777" w:rsidR="006107C9" w:rsidRDefault="006107C9" w:rsidP="003A7ECC">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E881C" w14:textId="77777777" w:rsidR="00D811BE" w:rsidRDefault="00D811BE">
      <w:r>
        <w:separator/>
      </w:r>
    </w:p>
  </w:footnote>
  <w:footnote w:type="continuationSeparator" w:id="0">
    <w:p w14:paraId="015AC504" w14:textId="77777777" w:rsidR="00D811BE" w:rsidRDefault="00D811BE">
      <w:r>
        <w:continuationSeparator/>
      </w:r>
    </w:p>
  </w:footnote>
  <w:footnote w:id="1">
    <w:p w14:paraId="23E192A1" w14:textId="77777777" w:rsidR="00514210" w:rsidRDefault="00514210">
      <w:pPr>
        <w:pStyle w:val="FootnoteText"/>
      </w:pPr>
      <w:r>
        <w:rPr>
          <w:rStyle w:val="FootnoteReference"/>
        </w:rPr>
        <w:footnoteRef/>
      </w:r>
      <w:r>
        <w:t xml:space="preserve"> </w:t>
      </w:r>
      <w:r w:rsidRPr="00514210">
        <w:t>The Fish Passage Plan may be found at the following link: http://www.nwd-wc.usace.army.mil/tmt/documents/fpp/</w:t>
      </w:r>
      <w:r>
        <w:t xml:space="preserve"> </w:t>
      </w:r>
    </w:p>
  </w:footnote>
  <w:footnote w:id="2">
    <w:p w14:paraId="2169CC34" w14:textId="77777777" w:rsidR="00514210" w:rsidRDefault="00514210">
      <w:pPr>
        <w:pStyle w:val="FootnoteText"/>
      </w:pPr>
      <w:r>
        <w:rPr>
          <w:rStyle w:val="FootnoteReference"/>
        </w:rPr>
        <w:footnoteRef/>
      </w:r>
      <w:r>
        <w:t xml:space="preserve"> </w:t>
      </w:r>
      <w:r w:rsidRPr="00514210">
        <w:t>https://www.bpa.gov/efw/FishWildlife/SpillOperationAgreement/doc/ECF-2298_Spill-Notice-and-Agreement.pdf</w:t>
      </w:r>
    </w:p>
  </w:footnote>
  <w:footnote w:id="3">
    <w:p w14:paraId="12D57261" w14:textId="77777777" w:rsidR="005A4227" w:rsidRDefault="005A4227" w:rsidP="005A4227">
      <w:pPr>
        <w:pStyle w:val="FootnoteText"/>
      </w:pPr>
      <w:r>
        <w:rPr>
          <w:rStyle w:val="FootnoteReference"/>
        </w:rPr>
        <w:footnoteRef/>
      </w:r>
      <w:r>
        <w:t xml:space="preserve"> </w:t>
      </w:r>
      <w:r w:rsidRPr="00CC66F9">
        <w:t>WASH</w:t>
      </w:r>
      <w:proofErr w:type="gramStart"/>
      <w:r w:rsidRPr="00CC66F9">
        <w:t xml:space="preserve">. </w:t>
      </w:r>
      <w:proofErr w:type="gramEnd"/>
      <w:r w:rsidRPr="00CC66F9">
        <w:t>ADMIN</w:t>
      </w:r>
      <w:proofErr w:type="gramStart"/>
      <w:r w:rsidRPr="00CC66F9">
        <w:t xml:space="preserve">. </w:t>
      </w:r>
      <w:proofErr w:type="gramEnd"/>
      <w:r w:rsidRPr="00CC66F9">
        <w:t>CODE §</w:t>
      </w:r>
      <w:r w:rsidR="003C1115">
        <w:t xml:space="preserve"> </w:t>
      </w:r>
      <w:r w:rsidRPr="00CC66F9">
        <w:t>173-201A-200(l)(f))</w:t>
      </w:r>
      <w:r>
        <w:t xml:space="preserve"> provides the maximum TDG criteria for each of the aquatic life use categories and displays Table 200 (I)(f) that states: “Total dissolved gas shall not exceed 110 percent of saturation at any point of sample collection.</w:t>
      </w:r>
      <w:proofErr w:type="gramStart"/>
      <w:r>
        <w:t xml:space="preserve">” </w:t>
      </w:r>
      <w:proofErr w:type="gramEnd"/>
      <w:r w:rsidRPr="003B5BD2">
        <w:t>The code also addresses exceptions and adjustments, including a provision allowing for an adjustment of the TDG criteria to aid fish passage over hydroelectric dams when consistent with an approved gas abatement plan.</w:t>
      </w:r>
    </w:p>
  </w:footnote>
  <w:footnote w:id="4">
    <w:p w14:paraId="2191A6A4" w14:textId="77777777" w:rsidR="005A4227" w:rsidRDefault="005A4227" w:rsidP="005A4227">
      <w:pPr>
        <w:pStyle w:val="FootnoteText"/>
      </w:pPr>
      <w:r>
        <w:rPr>
          <w:rStyle w:val="FootnoteReference"/>
        </w:rPr>
        <w:footnoteRef/>
      </w:r>
      <w:r>
        <w:t xml:space="preserve"> </w:t>
      </w:r>
      <w:r w:rsidRPr="00CC66F9">
        <w:t>OR</w:t>
      </w:r>
      <w:proofErr w:type="gramStart"/>
      <w:r w:rsidRPr="00CC66F9">
        <w:t xml:space="preserve">. </w:t>
      </w:r>
      <w:proofErr w:type="gramEnd"/>
      <w:r w:rsidRPr="00CC66F9">
        <w:t>ADMIN</w:t>
      </w:r>
      <w:proofErr w:type="gramStart"/>
      <w:r w:rsidRPr="00CC66F9">
        <w:t xml:space="preserve">. </w:t>
      </w:r>
      <w:proofErr w:type="gramEnd"/>
      <w:r w:rsidRPr="00CC66F9">
        <w:t>R.</w:t>
      </w:r>
      <w:r w:rsidR="003C1115">
        <w:t xml:space="preserve"> </w:t>
      </w:r>
      <w:r w:rsidR="003C1115" w:rsidRPr="00CC66F9">
        <w:t>§</w:t>
      </w:r>
      <w:r w:rsidRPr="00CC66F9">
        <w:t xml:space="preserve"> 340-041-0031 </w:t>
      </w:r>
      <w:r>
        <w:t>provides in part: “the concentration of TDG relative to atmospheric pressure at the point of sample collection may not exceed 110 percent of saturation.</w:t>
      </w:r>
      <w:proofErr w:type="gramStart"/>
      <w:r>
        <w:t>”</w:t>
      </w:r>
      <w:r w:rsidRPr="00BB46C2">
        <w:t xml:space="preserve"> </w:t>
      </w:r>
      <w:proofErr w:type="gramEnd"/>
      <w:r>
        <w:t>OR</w:t>
      </w:r>
      <w:proofErr w:type="gramStart"/>
      <w:r>
        <w:t xml:space="preserve">. </w:t>
      </w:r>
      <w:proofErr w:type="gramEnd"/>
      <w:r>
        <w:t>ADMIN</w:t>
      </w:r>
      <w:proofErr w:type="gramStart"/>
      <w:r>
        <w:t xml:space="preserve">. </w:t>
      </w:r>
      <w:proofErr w:type="gramEnd"/>
      <w:r>
        <w:t>R.</w:t>
      </w:r>
      <w:r w:rsidRPr="00CC66F9">
        <w:t xml:space="preserve"> 340-041-104(3)</w:t>
      </w:r>
      <w:r>
        <w:t xml:space="preserve"> identifies findings the Environmental Quality Commission must make for the purpose of allowing increased spill for salmon migration</w:t>
      </w:r>
      <w:proofErr w:type="gramStart"/>
      <w:r>
        <w:t>.</w:t>
      </w:r>
      <w:r w:rsidRPr="007520F3">
        <w:rPr>
          <w:i/>
        </w:rPr>
        <w:t xml:space="preserve"> </w:t>
      </w:r>
      <w:proofErr w:type="gramEnd"/>
      <w:r w:rsidRPr="00537DCE">
        <w:rPr>
          <w:i/>
        </w:rPr>
        <w:t xml:space="preserve">See </w:t>
      </w:r>
      <w:hyperlink r:id="rId1" w:history="1">
        <w:r w:rsidRPr="00537DCE">
          <w:rPr>
            <w:rStyle w:val="Hyperlink"/>
          </w:rPr>
          <w:t>http://pweb.crohms.org/tmt/wqnew/state_tdg_waivers/or/2015_5yr.pdf</w:t>
        </w:r>
      </w:hyperlink>
      <w:r w:rsidRPr="00537DCE">
        <w:t xml:space="preserve"> </w:t>
      </w:r>
    </w:p>
    <w:p w14:paraId="6BB2AC47" w14:textId="77777777" w:rsidR="005A4227" w:rsidRDefault="005A4227" w:rsidP="005A4227">
      <w:pPr>
        <w:pStyle w:val="FootnoteText"/>
      </w:pPr>
    </w:p>
  </w:footnote>
  <w:footnote w:id="5">
    <w:p w14:paraId="408823AB" w14:textId="77777777" w:rsidR="002048B1" w:rsidRDefault="002048B1" w:rsidP="002048B1">
      <w:pPr>
        <w:pStyle w:val="FootnoteText"/>
      </w:pPr>
      <w:r>
        <w:rPr>
          <w:rStyle w:val="FootnoteReference"/>
        </w:rPr>
        <w:footnoteRef/>
      </w:r>
      <w:r>
        <w:t xml:space="preserve"> The Corps directs operations of storage projects in the Columbia Basin to manage flood risk</w:t>
      </w:r>
      <w:proofErr w:type="gramStart"/>
      <w:r>
        <w:t xml:space="preserve">. </w:t>
      </w:r>
      <w:proofErr w:type="gramEnd"/>
      <w:r>
        <w:t>Storage reservoir pools are drafted in the winter and early spring to provide space to capture part of the spring runoff, reducing peak flows in the river</w:t>
      </w:r>
      <w:proofErr w:type="gramStart"/>
      <w:r>
        <w:t xml:space="preserve">. </w:t>
      </w:r>
      <w:proofErr w:type="gramEnd"/>
      <w:r>
        <w:t>This flood risk management operation may require spill from storage reservoirs, which may result in elevated levels of TDG in the river system</w:t>
      </w:r>
      <w:proofErr w:type="gramStart"/>
      <w:r>
        <w:t xml:space="preserve">. </w:t>
      </w:r>
      <w:proofErr w:type="gramEnd"/>
      <w:r>
        <w:t>The Corps and other action agencies work to manage system flood risk operations in a manner that reduces the need to spill at levels that exceed TDG water quality standards; however, there are conditions in which fulfilling the Corps’ flood risk management authorities necessitates drafting storage reservoirs.</w:t>
      </w:r>
    </w:p>
  </w:footnote>
  <w:footnote w:id="6">
    <w:p w14:paraId="41CD24F9" w14:textId="77777777" w:rsidR="006107C9" w:rsidRDefault="006107C9">
      <w:pPr>
        <w:pStyle w:val="FootnoteText"/>
      </w:pPr>
      <w:r>
        <w:rPr>
          <w:rStyle w:val="FootnoteReference"/>
        </w:rPr>
        <w:footnoteRef/>
      </w:r>
      <w:r>
        <w:t xml:space="preserve"> This type of input is often provided through </w:t>
      </w:r>
      <w:r w:rsidR="0022669D">
        <w:t xml:space="preserve">a </w:t>
      </w:r>
      <w:r>
        <w:t>regional forum</w:t>
      </w:r>
      <w:r w:rsidR="0022669D">
        <w:t>,</w:t>
      </w:r>
      <w:r>
        <w:t xml:space="preserve"> such as TMT.</w:t>
      </w:r>
    </w:p>
  </w:footnote>
  <w:footnote w:id="7">
    <w:p w14:paraId="761033BA" w14:textId="77777777" w:rsidR="00515CA6" w:rsidRDefault="00515CA6">
      <w:pPr>
        <w:pStyle w:val="FootnoteText"/>
      </w:pPr>
      <w:r>
        <w:rPr>
          <w:rStyle w:val="FootnoteReference"/>
        </w:rPr>
        <w:footnoteRef/>
      </w:r>
      <w:r>
        <w:t xml:space="preserve"> The Corps coordinates with the State of Washington on voluntary fish passage spill at the lower Snake and lower Columbia River projects; and with the State of Oregon on voluntary fish passage spill at the lower Columbia River projects.</w:t>
      </w:r>
    </w:p>
  </w:footnote>
  <w:footnote w:id="8">
    <w:p w14:paraId="669D6D84" w14:textId="77777777" w:rsidR="008C6EAD" w:rsidRDefault="008C6EAD">
      <w:pPr>
        <w:pStyle w:val="FootnoteText"/>
      </w:pPr>
      <w:r>
        <w:rPr>
          <w:rStyle w:val="FootnoteReference"/>
        </w:rPr>
        <w:footnoteRef/>
      </w:r>
      <w:r>
        <w:t xml:space="preserve"> </w:t>
      </w:r>
      <w:r w:rsidRPr="001812C2">
        <w:t xml:space="preserve">TDG Monitoring Plan </w:t>
      </w:r>
      <w:r w:rsidR="001812C2" w:rsidRPr="001812C2">
        <w:t xml:space="preserve">can be found </w:t>
      </w:r>
      <w:r w:rsidRPr="001812C2">
        <w:t>here</w:t>
      </w:r>
      <w:r w:rsidR="001812C2" w:rsidRPr="001812C2">
        <w:t xml:space="preserve">: </w:t>
      </w:r>
      <w:hyperlink r:id="rId2" w:history="1">
        <w:r w:rsidR="00477F82" w:rsidRPr="00E20B17">
          <w:rPr>
            <w:rStyle w:val="Hyperlink"/>
          </w:rPr>
          <w:t>http://www.nwd.usace.army.mil/Missions/Water/Columbia/Water-Quality/</w:t>
        </w:r>
      </w:hyperlink>
      <w:r w:rsidR="00477F82">
        <w:t xml:space="preserve"> </w:t>
      </w:r>
    </w:p>
  </w:footnote>
  <w:footnote w:id="9">
    <w:p w14:paraId="407F400A" w14:textId="77777777" w:rsidR="0055691F" w:rsidRPr="00AD62A8" w:rsidRDefault="0055691F" w:rsidP="0055691F">
      <w:pPr>
        <w:pStyle w:val="FootnoteText"/>
      </w:pPr>
      <w:r w:rsidRPr="00CC66F9">
        <w:rPr>
          <w:rStyle w:val="FootnoteReference"/>
        </w:rPr>
        <w:footnoteRef/>
      </w:r>
      <w:r w:rsidRPr="00CC66F9">
        <w:t xml:space="preserve"> </w:t>
      </w:r>
      <w:r w:rsidRPr="009A45FB">
        <w:t xml:space="preserve">Spill cap </w:t>
      </w:r>
      <w:r w:rsidRPr="007113D9">
        <w:t xml:space="preserve">is the </w:t>
      </w:r>
      <w:r>
        <w:t xml:space="preserve">maximum </w:t>
      </w:r>
      <w:r w:rsidRPr="009A45FB">
        <w:t xml:space="preserve">spill level </w:t>
      </w:r>
      <w:r w:rsidRPr="007113D9">
        <w:t xml:space="preserve">(flow through the spillway measured in kcfs) </w:t>
      </w:r>
      <w:r>
        <w:t>at each project that is estimated to meet, but not exceed, the gas cap in the tailrace</w:t>
      </w:r>
      <w:proofErr w:type="gramStart"/>
      <w:r w:rsidRPr="009A45FB">
        <w:t xml:space="preserve">. </w:t>
      </w:r>
      <w:proofErr w:type="gramEnd"/>
      <w:r>
        <w:t>T</w:t>
      </w:r>
      <w:r w:rsidRPr="009A45FB">
        <w:t>he Corps manages “</w:t>
      </w:r>
      <w:r>
        <w:t>g</w:t>
      </w:r>
      <w:r w:rsidRPr="009A45FB">
        <w:t>as cap spill” by establishing spill caps for each project (which constitute the “target spill” levels for each project) and operates each project to achieve the target spill levels to the extent feasible</w:t>
      </w:r>
      <w:r w:rsidRPr="00066357">
        <w:t>.</w:t>
      </w:r>
    </w:p>
  </w:footnote>
  <w:footnote w:id="10">
    <w:p w14:paraId="6CC8865D" w14:textId="77777777" w:rsidR="0055691F" w:rsidRDefault="0055691F" w:rsidP="0055691F">
      <w:pPr>
        <w:pStyle w:val="FootnoteText"/>
      </w:pPr>
      <w:r w:rsidRPr="00AD62A8">
        <w:rPr>
          <w:rStyle w:val="FootnoteReference"/>
        </w:rPr>
        <w:footnoteRef/>
      </w:r>
      <w:r w:rsidRPr="00AD62A8">
        <w:t xml:space="preserve"> </w:t>
      </w:r>
      <w:r>
        <w:t>Water t</w:t>
      </w:r>
      <w:r w:rsidRPr="00AD62A8">
        <w:t xml:space="preserve">ravel time between </w:t>
      </w:r>
      <w:r w:rsidR="00C047A1">
        <w:t xml:space="preserve">John Day and The Dalles </w:t>
      </w:r>
      <w:r w:rsidRPr="00AD62A8">
        <w:t xml:space="preserve">projects </w:t>
      </w:r>
      <w:r w:rsidR="00C047A1">
        <w:t xml:space="preserve">is a consideration since </w:t>
      </w:r>
      <w:r w:rsidR="007D68D1">
        <w:t>The Dalles</w:t>
      </w:r>
      <w:r w:rsidR="00C047A1">
        <w:t xml:space="preserve"> forebay is very influential on </w:t>
      </w:r>
      <w:r w:rsidR="007D68D1">
        <w:t>T</w:t>
      </w:r>
      <w:r w:rsidR="00C047A1">
        <w:t>he Dalles tailwater TDG levels</w:t>
      </w:r>
      <w:r w:rsidRPr="00AD62A8">
        <w:t>.</w:t>
      </w:r>
    </w:p>
  </w:footnote>
  <w:footnote w:id="11">
    <w:p w14:paraId="63D7899B" w14:textId="77777777" w:rsidR="00B7223B" w:rsidRDefault="00B7223B">
      <w:pPr>
        <w:pStyle w:val="FootnoteText"/>
      </w:pPr>
      <w:r>
        <w:rPr>
          <w:rStyle w:val="FootnoteReference"/>
        </w:rPr>
        <w:footnoteRef/>
      </w:r>
      <w:r>
        <w:t xml:space="preserve"> When the observed total river flows on the lower Snake and lower Columbia rivers reach a low level such that there is diminished likelihood of voluntary spill producing TDG above the State standards, RCC will conduct spill review and set daily spill caps for the weekend on the last working day of the week.  These conditions usually occur in late July and August. </w:t>
      </w:r>
      <w:r w:rsidR="00BB2907">
        <w:t xml:space="preserve"> </w:t>
      </w:r>
      <w:r>
        <w:t xml:space="preserve">Spill caps through the weekend will be set and recorded in the CWMS database. </w:t>
      </w:r>
    </w:p>
  </w:footnote>
  <w:footnote w:id="12">
    <w:p w14:paraId="5EC6E7D5" w14:textId="77777777" w:rsidR="0055691F" w:rsidRPr="004A55E3" w:rsidRDefault="0055691F" w:rsidP="0055691F">
      <w:pPr>
        <w:pStyle w:val="FootnoteText"/>
      </w:pPr>
      <w:r w:rsidRPr="004A55E3">
        <w:rPr>
          <w:rStyle w:val="FootnoteReference"/>
        </w:rPr>
        <w:footnoteRef/>
      </w:r>
      <w:r>
        <w:t xml:space="preserve"> Comprehensive spill review, which </w:t>
      </w:r>
      <w:r w:rsidRPr="004A55E3">
        <w:t>include</w:t>
      </w:r>
      <w:r>
        <w:t>s</w:t>
      </w:r>
      <w:r w:rsidRPr="004A55E3">
        <w:t xml:space="preserve"> SYSTDG model</w:t>
      </w:r>
      <w:r>
        <w:t>ing when appropriate,</w:t>
      </w:r>
      <w:r w:rsidRPr="004A55E3">
        <w:t xml:space="preserve"> will occur</w:t>
      </w:r>
      <w:r>
        <w:t xml:space="preserve"> during regular work week hours</w:t>
      </w:r>
      <w:r w:rsidRPr="004A55E3">
        <w:t xml:space="preserve">.  </w:t>
      </w:r>
      <w:r>
        <w:t xml:space="preserve">The Corps will continue the current spill review process for </w:t>
      </w:r>
      <w:r w:rsidRPr="004A55E3">
        <w:t>holidays and weekends</w:t>
      </w:r>
      <w:r>
        <w:t>, i.e.</w:t>
      </w:r>
      <w:r w:rsidRPr="004A55E3">
        <w:t>, a condens</w:t>
      </w:r>
      <w:r>
        <w:t xml:space="preserve">ed spill review process will be implemented </w:t>
      </w:r>
      <w:r w:rsidRPr="004A55E3">
        <w:t>consider</w:t>
      </w:r>
      <w:r>
        <w:t>ing</w:t>
      </w:r>
      <w:r w:rsidRPr="004A55E3">
        <w:t xml:space="preserve"> observed da</w:t>
      </w:r>
      <w:r>
        <w:t>ta and applied engineering judg</w:t>
      </w:r>
      <w:r w:rsidRPr="004A55E3">
        <w:t>ment.</w:t>
      </w:r>
      <w:r>
        <w:t xml:space="preserve"> SYSTDG model runs are not likely to occur for the condensed review.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B1C4" w14:textId="77777777" w:rsidR="006107C9" w:rsidRPr="00D267BA" w:rsidRDefault="006107C9" w:rsidP="00D267BA">
    <w:pPr>
      <w:pStyle w:val="Header"/>
      <w:tabs>
        <w:tab w:val="clear" w:pos="8640"/>
        <w:tab w:val="right" w:pos="9360"/>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97A5F"/>
    <w:multiLevelType w:val="multilevel"/>
    <w:tmpl w:val="DF1A8AA0"/>
    <w:lvl w:ilvl="0">
      <w:start w:val="1"/>
      <w:numFmt w:val="decimal"/>
      <w:lvlText w:val="%1.0"/>
      <w:lvlJc w:val="left"/>
      <w:pPr>
        <w:tabs>
          <w:tab w:val="num" w:pos="720"/>
        </w:tabs>
        <w:ind w:left="432" w:hanging="432"/>
      </w:pPr>
      <w:rPr>
        <w:rFonts w:ascii="Arial" w:hAnsi="Arial"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353310F1"/>
    <w:multiLevelType w:val="hybridMultilevel"/>
    <w:tmpl w:val="398C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A344A"/>
    <w:multiLevelType w:val="hybridMultilevel"/>
    <w:tmpl w:val="92A4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A2F4B"/>
    <w:multiLevelType w:val="multilevel"/>
    <w:tmpl w:val="FDB46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7B719B"/>
    <w:multiLevelType w:val="hybridMultilevel"/>
    <w:tmpl w:val="1514E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04140"/>
    <w:multiLevelType w:val="hybridMultilevel"/>
    <w:tmpl w:val="107CB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8538B6"/>
    <w:multiLevelType w:val="hybridMultilevel"/>
    <w:tmpl w:val="72606724"/>
    <w:lvl w:ilvl="0" w:tplc="89C23FC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00835"/>
    <w:multiLevelType w:val="hybridMultilevel"/>
    <w:tmpl w:val="283A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A400E5"/>
    <w:multiLevelType w:val="hybridMultilevel"/>
    <w:tmpl w:val="F1668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44F21"/>
    <w:multiLevelType w:val="hybridMultilevel"/>
    <w:tmpl w:val="B110202A"/>
    <w:lvl w:ilvl="0" w:tplc="84C86B1C">
      <w:start w:val="22"/>
      <w:numFmt w:val="decimal"/>
      <w:lvlText w:val="%1."/>
      <w:lvlJc w:val="left"/>
      <w:pPr>
        <w:tabs>
          <w:tab w:val="num" w:pos="720"/>
        </w:tabs>
        <w:ind w:left="720" w:hanging="360"/>
      </w:pPr>
      <w:rPr>
        <w:rFonts w:cs="Times New Roman" w:hint="default"/>
      </w:rPr>
    </w:lvl>
    <w:lvl w:ilvl="1" w:tplc="51A2432C">
      <w:start w:val="2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9"/>
  </w:num>
  <w:num w:numId="4">
    <w:abstractNumId w:val="5"/>
  </w:num>
  <w:num w:numId="5">
    <w:abstractNumId w:val="7"/>
  </w:num>
  <w:num w:numId="6">
    <w:abstractNumId w:val="6"/>
  </w:num>
  <w:num w:numId="7">
    <w:abstractNumId w:val="4"/>
  </w:num>
  <w:num w:numId="8">
    <w:abstractNumId w:val="2"/>
  </w:num>
  <w:num w:numId="9">
    <w:abstractNumId w:val="1"/>
  </w:num>
  <w:num w:numId="10">
    <w:abstractNumId w:val="8"/>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28"/>
    <w:rsid w:val="0000062A"/>
    <w:rsid w:val="000012CA"/>
    <w:rsid w:val="00001455"/>
    <w:rsid w:val="000040D2"/>
    <w:rsid w:val="00005727"/>
    <w:rsid w:val="00005DCA"/>
    <w:rsid w:val="00006419"/>
    <w:rsid w:val="00013729"/>
    <w:rsid w:val="00014E43"/>
    <w:rsid w:val="0001524F"/>
    <w:rsid w:val="00015EAE"/>
    <w:rsid w:val="000163D7"/>
    <w:rsid w:val="0001693D"/>
    <w:rsid w:val="0002217A"/>
    <w:rsid w:val="000235B0"/>
    <w:rsid w:val="000243D5"/>
    <w:rsid w:val="0002450D"/>
    <w:rsid w:val="00027BF3"/>
    <w:rsid w:val="00030BBF"/>
    <w:rsid w:val="00031653"/>
    <w:rsid w:val="0003192F"/>
    <w:rsid w:val="0003230B"/>
    <w:rsid w:val="000334D5"/>
    <w:rsid w:val="000348D4"/>
    <w:rsid w:val="00035693"/>
    <w:rsid w:val="00035780"/>
    <w:rsid w:val="0004088A"/>
    <w:rsid w:val="00041669"/>
    <w:rsid w:val="000438AC"/>
    <w:rsid w:val="00051955"/>
    <w:rsid w:val="00055650"/>
    <w:rsid w:val="00056B81"/>
    <w:rsid w:val="000613CD"/>
    <w:rsid w:val="000625CB"/>
    <w:rsid w:val="000630B8"/>
    <w:rsid w:val="000647FE"/>
    <w:rsid w:val="000649C4"/>
    <w:rsid w:val="00065071"/>
    <w:rsid w:val="000652ED"/>
    <w:rsid w:val="00073C76"/>
    <w:rsid w:val="00073D93"/>
    <w:rsid w:val="00077C01"/>
    <w:rsid w:val="00077D3D"/>
    <w:rsid w:val="00082982"/>
    <w:rsid w:val="00083D82"/>
    <w:rsid w:val="0008485B"/>
    <w:rsid w:val="00090F22"/>
    <w:rsid w:val="00091581"/>
    <w:rsid w:val="00092461"/>
    <w:rsid w:val="00093745"/>
    <w:rsid w:val="00094BB1"/>
    <w:rsid w:val="00095076"/>
    <w:rsid w:val="00095D2E"/>
    <w:rsid w:val="000A0B77"/>
    <w:rsid w:val="000A0C25"/>
    <w:rsid w:val="000A0EC0"/>
    <w:rsid w:val="000A13B8"/>
    <w:rsid w:val="000A2BE6"/>
    <w:rsid w:val="000A34EA"/>
    <w:rsid w:val="000A4C2C"/>
    <w:rsid w:val="000A5292"/>
    <w:rsid w:val="000A5588"/>
    <w:rsid w:val="000A577A"/>
    <w:rsid w:val="000B253B"/>
    <w:rsid w:val="000B2796"/>
    <w:rsid w:val="000B5CAE"/>
    <w:rsid w:val="000B7BD3"/>
    <w:rsid w:val="000C0A96"/>
    <w:rsid w:val="000C1925"/>
    <w:rsid w:val="000C2BC2"/>
    <w:rsid w:val="000C3055"/>
    <w:rsid w:val="000C3F4B"/>
    <w:rsid w:val="000C5A9E"/>
    <w:rsid w:val="000C7475"/>
    <w:rsid w:val="000D0AEC"/>
    <w:rsid w:val="000D1E18"/>
    <w:rsid w:val="000D3D58"/>
    <w:rsid w:val="000D4F71"/>
    <w:rsid w:val="000D7688"/>
    <w:rsid w:val="000D7CEC"/>
    <w:rsid w:val="000E08CE"/>
    <w:rsid w:val="000E154B"/>
    <w:rsid w:val="000E23F8"/>
    <w:rsid w:val="000E2FB8"/>
    <w:rsid w:val="000E41BF"/>
    <w:rsid w:val="000E5189"/>
    <w:rsid w:val="000E51F4"/>
    <w:rsid w:val="000E6CC1"/>
    <w:rsid w:val="000E7441"/>
    <w:rsid w:val="000F067F"/>
    <w:rsid w:val="000F0ACC"/>
    <w:rsid w:val="000F1AF9"/>
    <w:rsid w:val="000F1FE3"/>
    <w:rsid w:val="000F2FB9"/>
    <w:rsid w:val="000F5AB4"/>
    <w:rsid w:val="001000C0"/>
    <w:rsid w:val="0010103B"/>
    <w:rsid w:val="001044DE"/>
    <w:rsid w:val="00104EF6"/>
    <w:rsid w:val="001053D7"/>
    <w:rsid w:val="0011219B"/>
    <w:rsid w:val="00112986"/>
    <w:rsid w:val="00113217"/>
    <w:rsid w:val="0012336D"/>
    <w:rsid w:val="00124A18"/>
    <w:rsid w:val="001276C9"/>
    <w:rsid w:val="001342DF"/>
    <w:rsid w:val="001345D9"/>
    <w:rsid w:val="00135605"/>
    <w:rsid w:val="001372E1"/>
    <w:rsid w:val="00141DC5"/>
    <w:rsid w:val="001426BD"/>
    <w:rsid w:val="001431B1"/>
    <w:rsid w:val="00144C12"/>
    <w:rsid w:val="00144E40"/>
    <w:rsid w:val="00147CA4"/>
    <w:rsid w:val="00147F97"/>
    <w:rsid w:val="00150D84"/>
    <w:rsid w:val="001537C5"/>
    <w:rsid w:val="00155984"/>
    <w:rsid w:val="001564CB"/>
    <w:rsid w:val="00156EF8"/>
    <w:rsid w:val="00156F8E"/>
    <w:rsid w:val="001616C7"/>
    <w:rsid w:val="00161F45"/>
    <w:rsid w:val="00163CCD"/>
    <w:rsid w:val="00164ACD"/>
    <w:rsid w:val="00164ED8"/>
    <w:rsid w:val="00165A2D"/>
    <w:rsid w:val="001660E5"/>
    <w:rsid w:val="00170812"/>
    <w:rsid w:val="00171A62"/>
    <w:rsid w:val="001769F3"/>
    <w:rsid w:val="001812C2"/>
    <w:rsid w:val="00181CF7"/>
    <w:rsid w:val="001820BE"/>
    <w:rsid w:val="00182D8E"/>
    <w:rsid w:val="00182E38"/>
    <w:rsid w:val="00184CCA"/>
    <w:rsid w:val="00184E0D"/>
    <w:rsid w:val="00185535"/>
    <w:rsid w:val="001855F4"/>
    <w:rsid w:val="001857A6"/>
    <w:rsid w:val="00185CCC"/>
    <w:rsid w:val="00186BA8"/>
    <w:rsid w:val="00190010"/>
    <w:rsid w:val="00193BCD"/>
    <w:rsid w:val="00195804"/>
    <w:rsid w:val="00197A3B"/>
    <w:rsid w:val="00197B5A"/>
    <w:rsid w:val="001A18A2"/>
    <w:rsid w:val="001A20AB"/>
    <w:rsid w:val="001A5EE4"/>
    <w:rsid w:val="001B0131"/>
    <w:rsid w:val="001B0B63"/>
    <w:rsid w:val="001B18F6"/>
    <w:rsid w:val="001B2D90"/>
    <w:rsid w:val="001B49F2"/>
    <w:rsid w:val="001B5CB7"/>
    <w:rsid w:val="001C2C53"/>
    <w:rsid w:val="001C34CB"/>
    <w:rsid w:val="001D233A"/>
    <w:rsid w:val="001D30D9"/>
    <w:rsid w:val="001D4190"/>
    <w:rsid w:val="001D41C9"/>
    <w:rsid w:val="001D5E0D"/>
    <w:rsid w:val="001E1718"/>
    <w:rsid w:val="001E23B6"/>
    <w:rsid w:val="001E60D1"/>
    <w:rsid w:val="001E6AEE"/>
    <w:rsid w:val="001F1742"/>
    <w:rsid w:val="001F5A2D"/>
    <w:rsid w:val="001F693A"/>
    <w:rsid w:val="001F748B"/>
    <w:rsid w:val="001F7830"/>
    <w:rsid w:val="002048B1"/>
    <w:rsid w:val="002056CC"/>
    <w:rsid w:val="00205E64"/>
    <w:rsid w:val="002067E0"/>
    <w:rsid w:val="002073D8"/>
    <w:rsid w:val="00207AA1"/>
    <w:rsid w:val="00210EF2"/>
    <w:rsid w:val="0021198B"/>
    <w:rsid w:val="0022669D"/>
    <w:rsid w:val="00230E89"/>
    <w:rsid w:val="00231C8C"/>
    <w:rsid w:val="00232FBE"/>
    <w:rsid w:val="00233C0E"/>
    <w:rsid w:val="00234E0D"/>
    <w:rsid w:val="00235CDB"/>
    <w:rsid w:val="00236235"/>
    <w:rsid w:val="00236E49"/>
    <w:rsid w:val="0024093A"/>
    <w:rsid w:val="0024184A"/>
    <w:rsid w:val="00242DC5"/>
    <w:rsid w:val="00244362"/>
    <w:rsid w:val="0024592E"/>
    <w:rsid w:val="002470E0"/>
    <w:rsid w:val="0025082B"/>
    <w:rsid w:val="00251323"/>
    <w:rsid w:val="002543FE"/>
    <w:rsid w:val="0026031A"/>
    <w:rsid w:val="00262AB9"/>
    <w:rsid w:val="00266F56"/>
    <w:rsid w:val="00266FCA"/>
    <w:rsid w:val="00267DC5"/>
    <w:rsid w:val="0027185A"/>
    <w:rsid w:val="00274DDD"/>
    <w:rsid w:val="002762C4"/>
    <w:rsid w:val="002767F1"/>
    <w:rsid w:val="0028181E"/>
    <w:rsid w:val="002820D5"/>
    <w:rsid w:val="00283BB7"/>
    <w:rsid w:val="00283E92"/>
    <w:rsid w:val="002870C0"/>
    <w:rsid w:val="00287590"/>
    <w:rsid w:val="00287D9D"/>
    <w:rsid w:val="00290794"/>
    <w:rsid w:val="00292A16"/>
    <w:rsid w:val="00293B21"/>
    <w:rsid w:val="002954FA"/>
    <w:rsid w:val="00297102"/>
    <w:rsid w:val="002A1A91"/>
    <w:rsid w:val="002A21A2"/>
    <w:rsid w:val="002A3108"/>
    <w:rsid w:val="002A4C89"/>
    <w:rsid w:val="002A66A8"/>
    <w:rsid w:val="002B009C"/>
    <w:rsid w:val="002B0350"/>
    <w:rsid w:val="002B0459"/>
    <w:rsid w:val="002B104C"/>
    <w:rsid w:val="002B20AC"/>
    <w:rsid w:val="002B339B"/>
    <w:rsid w:val="002B3413"/>
    <w:rsid w:val="002B44E7"/>
    <w:rsid w:val="002B594A"/>
    <w:rsid w:val="002B683B"/>
    <w:rsid w:val="002B7FA4"/>
    <w:rsid w:val="002C31ED"/>
    <w:rsid w:val="002C51CD"/>
    <w:rsid w:val="002C52D5"/>
    <w:rsid w:val="002C5E55"/>
    <w:rsid w:val="002C6882"/>
    <w:rsid w:val="002C7B0A"/>
    <w:rsid w:val="002D07F9"/>
    <w:rsid w:val="002D217B"/>
    <w:rsid w:val="002D3EA6"/>
    <w:rsid w:val="002D4378"/>
    <w:rsid w:val="002D595B"/>
    <w:rsid w:val="002D6233"/>
    <w:rsid w:val="002E1836"/>
    <w:rsid w:val="002E3360"/>
    <w:rsid w:val="002E75A3"/>
    <w:rsid w:val="002F1196"/>
    <w:rsid w:val="002F642E"/>
    <w:rsid w:val="002F7687"/>
    <w:rsid w:val="00300C8D"/>
    <w:rsid w:val="00302E31"/>
    <w:rsid w:val="003046BD"/>
    <w:rsid w:val="00304F02"/>
    <w:rsid w:val="00305088"/>
    <w:rsid w:val="00311AF7"/>
    <w:rsid w:val="00315004"/>
    <w:rsid w:val="003166B5"/>
    <w:rsid w:val="0032508F"/>
    <w:rsid w:val="00326323"/>
    <w:rsid w:val="00326934"/>
    <w:rsid w:val="00331D6F"/>
    <w:rsid w:val="00333B7F"/>
    <w:rsid w:val="00335276"/>
    <w:rsid w:val="00335C1C"/>
    <w:rsid w:val="00336E29"/>
    <w:rsid w:val="003402FF"/>
    <w:rsid w:val="003424CB"/>
    <w:rsid w:val="00342786"/>
    <w:rsid w:val="003439CB"/>
    <w:rsid w:val="0034456E"/>
    <w:rsid w:val="00345C43"/>
    <w:rsid w:val="0034656A"/>
    <w:rsid w:val="00347109"/>
    <w:rsid w:val="003542D1"/>
    <w:rsid w:val="0036043C"/>
    <w:rsid w:val="003611F9"/>
    <w:rsid w:val="00361F60"/>
    <w:rsid w:val="0036249B"/>
    <w:rsid w:val="003735AA"/>
    <w:rsid w:val="0037579E"/>
    <w:rsid w:val="0038089D"/>
    <w:rsid w:val="0038185A"/>
    <w:rsid w:val="003841DB"/>
    <w:rsid w:val="00384BD8"/>
    <w:rsid w:val="003859C2"/>
    <w:rsid w:val="00386F17"/>
    <w:rsid w:val="00387C2C"/>
    <w:rsid w:val="00390447"/>
    <w:rsid w:val="00392474"/>
    <w:rsid w:val="0039607A"/>
    <w:rsid w:val="003A45EB"/>
    <w:rsid w:val="003A4FED"/>
    <w:rsid w:val="003A5054"/>
    <w:rsid w:val="003A56C7"/>
    <w:rsid w:val="003A7C7F"/>
    <w:rsid w:val="003A7ECC"/>
    <w:rsid w:val="003B05DD"/>
    <w:rsid w:val="003B0C91"/>
    <w:rsid w:val="003B49F8"/>
    <w:rsid w:val="003B5526"/>
    <w:rsid w:val="003B5BD2"/>
    <w:rsid w:val="003B667B"/>
    <w:rsid w:val="003C1115"/>
    <w:rsid w:val="003C1678"/>
    <w:rsid w:val="003C3C0A"/>
    <w:rsid w:val="003C5236"/>
    <w:rsid w:val="003C56F8"/>
    <w:rsid w:val="003C59EA"/>
    <w:rsid w:val="003C6265"/>
    <w:rsid w:val="003C7050"/>
    <w:rsid w:val="003D09E0"/>
    <w:rsid w:val="003D2DFB"/>
    <w:rsid w:val="003D75C4"/>
    <w:rsid w:val="003E07E0"/>
    <w:rsid w:val="003E0D6C"/>
    <w:rsid w:val="003E2679"/>
    <w:rsid w:val="003E6418"/>
    <w:rsid w:val="003E70E6"/>
    <w:rsid w:val="003F0B3A"/>
    <w:rsid w:val="003F0B64"/>
    <w:rsid w:val="003F0FF0"/>
    <w:rsid w:val="003F1F4A"/>
    <w:rsid w:val="003F2D19"/>
    <w:rsid w:val="003F67C8"/>
    <w:rsid w:val="003F704A"/>
    <w:rsid w:val="004007C4"/>
    <w:rsid w:val="00400F40"/>
    <w:rsid w:val="004015CF"/>
    <w:rsid w:val="00402DF7"/>
    <w:rsid w:val="00403D54"/>
    <w:rsid w:val="004047F7"/>
    <w:rsid w:val="0041092D"/>
    <w:rsid w:val="004126C4"/>
    <w:rsid w:val="0041290E"/>
    <w:rsid w:val="00412BB0"/>
    <w:rsid w:val="00415902"/>
    <w:rsid w:val="004176DB"/>
    <w:rsid w:val="004209BD"/>
    <w:rsid w:val="004254D0"/>
    <w:rsid w:val="00433684"/>
    <w:rsid w:val="0043567E"/>
    <w:rsid w:val="00436010"/>
    <w:rsid w:val="00436DD7"/>
    <w:rsid w:val="004376D3"/>
    <w:rsid w:val="00437F89"/>
    <w:rsid w:val="00440D52"/>
    <w:rsid w:val="00441023"/>
    <w:rsid w:val="004416D4"/>
    <w:rsid w:val="00441A85"/>
    <w:rsid w:val="004456F8"/>
    <w:rsid w:val="00446ADB"/>
    <w:rsid w:val="00447FEF"/>
    <w:rsid w:val="00450C66"/>
    <w:rsid w:val="004511B3"/>
    <w:rsid w:val="004524F4"/>
    <w:rsid w:val="00454F9D"/>
    <w:rsid w:val="004575F5"/>
    <w:rsid w:val="00461447"/>
    <w:rsid w:val="00462E5D"/>
    <w:rsid w:val="00464549"/>
    <w:rsid w:val="00464558"/>
    <w:rsid w:val="00464796"/>
    <w:rsid w:val="00467792"/>
    <w:rsid w:val="00473EB5"/>
    <w:rsid w:val="004761B2"/>
    <w:rsid w:val="00477F82"/>
    <w:rsid w:val="00481F8E"/>
    <w:rsid w:val="00485AA0"/>
    <w:rsid w:val="00487C4A"/>
    <w:rsid w:val="00492B3B"/>
    <w:rsid w:val="00493F41"/>
    <w:rsid w:val="004948FC"/>
    <w:rsid w:val="00494B77"/>
    <w:rsid w:val="00496091"/>
    <w:rsid w:val="00497B66"/>
    <w:rsid w:val="004A01B4"/>
    <w:rsid w:val="004A3F3F"/>
    <w:rsid w:val="004A5219"/>
    <w:rsid w:val="004A5F3D"/>
    <w:rsid w:val="004B111E"/>
    <w:rsid w:val="004B5AC8"/>
    <w:rsid w:val="004B6C9B"/>
    <w:rsid w:val="004B7F43"/>
    <w:rsid w:val="004C0185"/>
    <w:rsid w:val="004C31F8"/>
    <w:rsid w:val="004C3FAB"/>
    <w:rsid w:val="004C4183"/>
    <w:rsid w:val="004C6FF4"/>
    <w:rsid w:val="004D2083"/>
    <w:rsid w:val="004D2D57"/>
    <w:rsid w:val="004D7796"/>
    <w:rsid w:val="004D7FEE"/>
    <w:rsid w:val="004E08C3"/>
    <w:rsid w:val="004E245E"/>
    <w:rsid w:val="004E2D0D"/>
    <w:rsid w:val="004E2E37"/>
    <w:rsid w:val="004E4179"/>
    <w:rsid w:val="004E6ED6"/>
    <w:rsid w:val="004E70AB"/>
    <w:rsid w:val="004F02E4"/>
    <w:rsid w:val="004F3C05"/>
    <w:rsid w:val="004F4E5E"/>
    <w:rsid w:val="004F77E4"/>
    <w:rsid w:val="00506325"/>
    <w:rsid w:val="00506BAF"/>
    <w:rsid w:val="00506D2F"/>
    <w:rsid w:val="00507D64"/>
    <w:rsid w:val="005103B5"/>
    <w:rsid w:val="00510870"/>
    <w:rsid w:val="00510C3C"/>
    <w:rsid w:val="0051111E"/>
    <w:rsid w:val="005113C4"/>
    <w:rsid w:val="00514210"/>
    <w:rsid w:val="005146EB"/>
    <w:rsid w:val="00515181"/>
    <w:rsid w:val="00515CA6"/>
    <w:rsid w:val="005163F9"/>
    <w:rsid w:val="00516C0F"/>
    <w:rsid w:val="00521E29"/>
    <w:rsid w:val="00523B0A"/>
    <w:rsid w:val="005246F0"/>
    <w:rsid w:val="00527F14"/>
    <w:rsid w:val="00530C21"/>
    <w:rsid w:val="00531AA5"/>
    <w:rsid w:val="00533B12"/>
    <w:rsid w:val="00533BFF"/>
    <w:rsid w:val="00536BD2"/>
    <w:rsid w:val="0053755D"/>
    <w:rsid w:val="00540627"/>
    <w:rsid w:val="005409FB"/>
    <w:rsid w:val="00543AFF"/>
    <w:rsid w:val="00543E65"/>
    <w:rsid w:val="0054420D"/>
    <w:rsid w:val="00547825"/>
    <w:rsid w:val="00550AD5"/>
    <w:rsid w:val="00552340"/>
    <w:rsid w:val="005550AD"/>
    <w:rsid w:val="005556EB"/>
    <w:rsid w:val="0055588F"/>
    <w:rsid w:val="0055691F"/>
    <w:rsid w:val="00560E28"/>
    <w:rsid w:val="0056177E"/>
    <w:rsid w:val="00562306"/>
    <w:rsid w:val="0056298A"/>
    <w:rsid w:val="00563317"/>
    <w:rsid w:val="00563EB7"/>
    <w:rsid w:val="00564815"/>
    <w:rsid w:val="00565A1E"/>
    <w:rsid w:val="00570FD3"/>
    <w:rsid w:val="00573778"/>
    <w:rsid w:val="005748A3"/>
    <w:rsid w:val="0057632F"/>
    <w:rsid w:val="0057724E"/>
    <w:rsid w:val="005826F2"/>
    <w:rsid w:val="00586BFA"/>
    <w:rsid w:val="00591385"/>
    <w:rsid w:val="00592FC3"/>
    <w:rsid w:val="00593466"/>
    <w:rsid w:val="0059346F"/>
    <w:rsid w:val="005A0C2E"/>
    <w:rsid w:val="005A2324"/>
    <w:rsid w:val="005A23CC"/>
    <w:rsid w:val="005A3D8E"/>
    <w:rsid w:val="005A4227"/>
    <w:rsid w:val="005B136D"/>
    <w:rsid w:val="005B2ED4"/>
    <w:rsid w:val="005B6268"/>
    <w:rsid w:val="005B772B"/>
    <w:rsid w:val="005B7807"/>
    <w:rsid w:val="005C12D6"/>
    <w:rsid w:val="005C257A"/>
    <w:rsid w:val="005C423F"/>
    <w:rsid w:val="005C580E"/>
    <w:rsid w:val="005D00BB"/>
    <w:rsid w:val="005D10D1"/>
    <w:rsid w:val="005D1C37"/>
    <w:rsid w:val="005D3A2C"/>
    <w:rsid w:val="005D4F30"/>
    <w:rsid w:val="005E473D"/>
    <w:rsid w:val="005E4DBC"/>
    <w:rsid w:val="005F0948"/>
    <w:rsid w:val="005F2FDF"/>
    <w:rsid w:val="005F714C"/>
    <w:rsid w:val="005F769A"/>
    <w:rsid w:val="00600681"/>
    <w:rsid w:val="006010CF"/>
    <w:rsid w:val="00602689"/>
    <w:rsid w:val="006026A6"/>
    <w:rsid w:val="00607B3F"/>
    <w:rsid w:val="006107C9"/>
    <w:rsid w:val="0061715C"/>
    <w:rsid w:val="006201C8"/>
    <w:rsid w:val="00620B0C"/>
    <w:rsid w:val="00624AED"/>
    <w:rsid w:val="00630A48"/>
    <w:rsid w:val="00630F30"/>
    <w:rsid w:val="00642F7D"/>
    <w:rsid w:val="006437C7"/>
    <w:rsid w:val="00643B67"/>
    <w:rsid w:val="00644020"/>
    <w:rsid w:val="00644303"/>
    <w:rsid w:val="006448A4"/>
    <w:rsid w:val="00645D04"/>
    <w:rsid w:val="00645E0D"/>
    <w:rsid w:val="00646211"/>
    <w:rsid w:val="00651A5D"/>
    <w:rsid w:val="00653DFF"/>
    <w:rsid w:val="00661D25"/>
    <w:rsid w:val="00663243"/>
    <w:rsid w:val="00664185"/>
    <w:rsid w:val="00664BB3"/>
    <w:rsid w:val="00664EDD"/>
    <w:rsid w:val="0066747B"/>
    <w:rsid w:val="00667703"/>
    <w:rsid w:val="00667AD3"/>
    <w:rsid w:val="00667DE4"/>
    <w:rsid w:val="00673145"/>
    <w:rsid w:val="00674254"/>
    <w:rsid w:val="00677E21"/>
    <w:rsid w:val="00680936"/>
    <w:rsid w:val="0068413B"/>
    <w:rsid w:val="006845C1"/>
    <w:rsid w:val="006846AC"/>
    <w:rsid w:val="00687E8E"/>
    <w:rsid w:val="00691B04"/>
    <w:rsid w:val="006938CE"/>
    <w:rsid w:val="00695AF3"/>
    <w:rsid w:val="00697C22"/>
    <w:rsid w:val="006A151A"/>
    <w:rsid w:val="006A1635"/>
    <w:rsid w:val="006A453F"/>
    <w:rsid w:val="006A50CA"/>
    <w:rsid w:val="006A5BAC"/>
    <w:rsid w:val="006A65B7"/>
    <w:rsid w:val="006A6B5F"/>
    <w:rsid w:val="006B1A77"/>
    <w:rsid w:val="006B4B67"/>
    <w:rsid w:val="006B72D7"/>
    <w:rsid w:val="006C251A"/>
    <w:rsid w:val="006C3836"/>
    <w:rsid w:val="006C572A"/>
    <w:rsid w:val="006C640D"/>
    <w:rsid w:val="006C6615"/>
    <w:rsid w:val="006C6E3C"/>
    <w:rsid w:val="006C744C"/>
    <w:rsid w:val="006C7CC2"/>
    <w:rsid w:val="006D0531"/>
    <w:rsid w:val="006D1E53"/>
    <w:rsid w:val="006D231B"/>
    <w:rsid w:val="006D6D68"/>
    <w:rsid w:val="006E0770"/>
    <w:rsid w:val="006E0ACC"/>
    <w:rsid w:val="006E1855"/>
    <w:rsid w:val="006E50D8"/>
    <w:rsid w:val="006E528B"/>
    <w:rsid w:val="006E6FA8"/>
    <w:rsid w:val="006F17D1"/>
    <w:rsid w:val="006F192D"/>
    <w:rsid w:val="006F2E6E"/>
    <w:rsid w:val="006F529D"/>
    <w:rsid w:val="006F5C55"/>
    <w:rsid w:val="006F7AB5"/>
    <w:rsid w:val="00701A44"/>
    <w:rsid w:val="00702DF7"/>
    <w:rsid w:val="00702F8D"/>
    <w:rsid w:val="00704BEC"/>
    <w:rsid w:val="0071057B"/>
    <w:rsid w:val="00710609"/>
    <w:rsid w:val="007126FD"/>
    <w:rsid w:val="0071380B"/>
    <w:rsid w:val="0071609A"/>
    <w:rsid w:val="0072032C"/>
    <w:rsid w:val="00721214"/>
    <w:rsid w:val="00726ED7"/>
    <w:rsid w:val="007274C5"/>
    <w:rsid w:val="00727561"/>
    <w:rsid w:val="00727C25"/>
    <w:rsid w:val="00731712"/>
    <w:rsid w:val="007329C4"/>
    <w:rsid w:val="00734ECB"/>
    <w:rsid w:val="00735755"/>
    <w:rsid w:val="007361DD"/>
    <w:rsid w:val="0073676C"/>
    <w:rsid w:val="0074025B"/>
    <w:rsid w:val="00741F2F"/>
    <w:rsid w:val="007475BA"/>
    <w:rsid w:val="0075057F"/>
    <w:rsid w:val="00757A73"/>
    <w:rsid w:val="007605F1"/>
    <w:rsid w:val="00764FB0"/>
    <w:rsid w:val="0076618B"/>
    <w:rsid w:val="007729F3"/>
    <w:rsid w:val="007803D6"/>
    <w:rsid w:val="0078055E"/>
    <w:rsid w:val="00780A15"/>
    <w:rsid w:val="00783A1E"/>
    <w:rsid w:val="007853A9"/>
    <w:rsid w:val="00785B00"/>
    <w:rsid w:val="007876FA"/>
    <w:rsid w:val="0079116B"/>
    <w:rsid w:val="00792122"/>
    <w:rsid w:val="007922C1"/>
    <w:rsid w:val="0079276D"/>
    <w:rsid w:val="00793F27"/>
    <w:rsid w:val="0079467A"/>
    <w:rsid w:val="00794763"/>
    <w:rsid w:val="007952FE"/>
    <w:rsid w:val="00795963"/>
    <w:rsid w:val="00795C65"/>
    <w:rsid w:val="007972D6"/>
    <w:rsid w:val="007A0B7F"/>
    <w:rsid w:val="007A2343"/>
    <w:rsid w:val="007A5D71"/>
    <w:rsid w:val="007A798F"/>
    <w:rsid w:val="007B22BE"/>
    <w:rsid w:val="007B255D"/>
    <w:rsid w:val="007B2EC7"/>
    <w:rsid w:val="007B34AE"/>
    <w:rsid w:val="007B4BC5"/>
    <w:rsid w:val="007B5476"/>
    <w:rsid w:val="007B64DC"/>
    <w:rsid w:val="007B7467"/>
    <w:rsid w:val="007C05FA"/>
    <w:rsid w:val="007C0D55"/>
    <w:rsid w:val="007C43AA"/>
    <w:rsid w:val="007C460D"/>
    <w:rsid w:val="007C4F26"/>
    <w:rsid w:val="007D0393"/>
    <w:rsid w:val="007D4305"/>
    <w:rsid w:val="007D4850"/>
    <w:rsid w:val="007D626B"/>
    <w:rsid w:val="007D68D1"/>
    <w:rsid w:val="007E0BA6"/>
    <w:rsid w:val="007E12A8"/>
    <w:rsid w:val="007E1BC6"/>
    <w:rsid w:val="007E33BB"/>
    <w:rsid w:val="007E3BF0"/>
    <w:rsid w:val="007E749A"/>
    <w:rsid w:val="007F352C"/>
    <w:rsid w:val="007F3A91"/>
    <w:rsid w:val="007F6844"/>
    <w:rsid w:val="007F6F53"/>
    <w:rsid w:val="008005D1"/>
    <w:rsid w:val="00801BCD"/>
    <w:rsid w:val="00806A8E"/>
    <w:rsid w:val="00806BA2"/>
    <w:rsid w:val="00807656"/>
    <w:rsid w:val="00807C2D"/>
    <w:rsid w:val="00812D83"/>
    <w:rsid w:val="008154E1"/>
    <w:rsid w:val="008165D0"/>
    <w:rsid w:val="0082045A"/>
    <w:rsid w:val="008235B5"/>
    <w:rsid w:val="008257C3"/>
    <w:rsid w:val="00826332"/>
    <w:rsid w:val="008267A7"/>
    <w:rsid w:val="00834F25"/>
    <w:rsid w:val="00837457"/>
    <w:rsid w:val="00842849"/>
    <w:rsid w:val="0084315E"/>
    <w:rsid w:val="00846A40"/>
    <w:rsid w:val="00851787"/>
    <w:rsid w:val="00852838"/>
    <w:rsid w:val="008545FB"/>
    <w:rsid w:val="0086107B"/>
    <w:rsid w:val="0086367D"/>
    <w:rsid w:val="00863842"/>
    <w:rsid w:val="0086427E"/>
    <w:rsid w:val="00865B42"/>
    <w:rsid w:val="008674F0"/>
    <w:rsid w:val="00870109"/>
    <w:rsid w:val="00874672"/>
    <w:rsid w:val="00875D47"/>
    <w:rsid w:val="0088291D"/>
    <w:rsid w:val="0088361B"/>
    <w:rsid w:val="008866FA"/>
    <w:rsid w:val="008867D2"/>
    <w:rsid w:val="00886C81"/>
    <w:rsid w:val="00887414"/>
    <w:rsid w:val="008875CC"/>
    <w:rsid w:val="00891091"/>
    <w:rsid w:val="00893485"/>
    <w:rsid w:val="008938F8"/>
    <w:rsid w:val="00894C57"/>
    <w:rsid w:val="00895B3B"/>
    <w:rsid w:val="00895C70"/>
    <w:rsid w:val="00895D7E"/>
    <w:rsid w:val="008974A8"/>
    <w:rsid w:val="008A0E30"/>
    <w:rsid w:val="008A254F"/>
    <w:rsid w:val="008A504C"/>
    <w:rsid w:val="008A5750"/>
    <w:rsid w:val="008B2757"/>
    <w:rsid w:val="008B43C0"/>
    <w:rsid w:val="008C1FA8"/>
    <w:rsid w:val="008C3F80"/>
    <w:rsid w:val="008C4539"/>
    <w:rsid w:val="008C6EAD"/>
    <w:rsid w:val="008D23E6"/>
    <w:rsid w:val="008D588B"/>
    <w:rsid w:val="008D71D4"/>
    <w:rsid w:val="008E04C2"/>
    <w:rsid w:val="008E2B40"/>
    <w:rsid w:val="008E33F6"/>
    <w:rsid w:val="008E60AB"/>
    <w:rsid w:val="008E6CD7"/>
    <w:rsid w:val="008F107E"/>
    <w:rsid w:val="008F641D"/>
    <w:rsid w:val="008F6666"/>
    <w:rsid w:val="008F7925"/>
    <w:rsid w:val="008F7CA0"/>
    <w:rsid w:val="009008CD"/>
    <w:rsid w:val="00902881"/>
    <w:rsid w:val="00903201"/>
    <w:rsid w:val="00903EC4"/>
    <w:rsid w:val="0090675A"/>
    <w:rsid w:val="00907B85"/>
    <w:rsid w:val="00910F49"/>
    <w:rsid w:val="009138B3"/>
    <w:rsid w:val="00914052"/>
    <w:rsid w:val="00915E99"/>
    <w:rsid w:val="00916A8F"/>
    <w:rsid w:val="009217AF"/>
    <w:rsid w:val="0092479D"/>
    <w:rsid w:val="009256C8"/>
    <w:rsid w:val="00926868"/>
    <w:rsid w:val="00927C0B"/>
    <w:rsid w:val="00930E14"/>
    <w:rsid w:val="0093127D"/>
    <w:rsid w:val="00933402"/>
    <w:rsid w:val="0093410D"/>
    <w:rsid w:val="00935ADE"/>
    <w:rsid w:val="00936B52"/>
    <w:rsid w:val="009436FA"/>
    <w:rsid w:val="00944299"/>
    <w:rsid w:val="00945FB8"/>
    <w:rsid w:val="00954743"/>
    <w:rsid w:val="00955498"/>
    <w:rsid w:val="00955DA9"/>
    <w:rsid w:val="009625FE"/>
    <w:rsid w:val="009629C9"/>
    <w:rsid w:val="009649B1"/>
    <w:rsid w:val="009650A4"/>
    <w:rsid w:val="00970CAD"/>
    <w:rsid w:val="0097136E"/>
    <w:rsid w:val="00972E35"/>
    <w:rsid w:val="00975A3C"/>
    <w:rsid w:val="00976899"/>
    <w:rsid w:val="00984241"/>
    <w:rsid w:val="00985930"/>
    <w:rsid w:val="0098655F"/>
    <w:rsid w:val="0098716A"/>
    <w:rsid w:val="00993D94"/>
    <w:rsid w:val="00995263"/>
    <w:rsid w:val="00996DAA"/>
    <w:rsid w:val="009A29BA"/>
    <w:rsid w:val="009A36CE"/>
    <w:rsid w:val="009A38ED"/>
    <w:rsid w:val="009A45E9"/>
    <w:rsid w:val="009A6257"/>
    <w:rsid w:val="009B02A8"/>
    <w:rsid w:val="009B05B3"/>
    <w:rsid w:val="009B0AD8"/>
    <w:rsid w:val="009B1437"/>
    <w:rsid w:val="009B2637"/>
    <w:rsid w:val="009B3903"/>
    <w:rsid w:val="009B498F"/>
    <w:rsid w:val="009B4ED9"/>
    <w:rsid w:val="009B5FA4"/>
    <w:rsid w:val="009B6AA7"/>
    <w:rsid w:val="009B6F8E"/>
    <w:rsid w:val="009B7D44"/>
    <w:rsid w:val="009C107C"/>
    <w:rsid w:val="009C1977"/>
    <w:rsid w:val="009C5180"/>
    <w:rsid w:val="009C5A2E"/>
    <w:rsid w:val="009C658F"/>
    <w:rsid w:val="009D12F2"/>
    <w:rsid w:val="009D1E64"/>
    <w:rsid w:val="009D232D"/>
    <w:rsid w:val="009D28E4"/>
    <w:rsid w:val="009D3AB5"/>
    <w:rsid w:val="009D7F50"/>
    <w:rsid w:val="009D7FC8"/>
    <w:rsid w:val="009E553C"/>
    <w:rsid w:val="009E59BC"/>
    <w:rsid w:val="009E7129"/>
    <w:rsid w:val="009F1987"/>
    <w:rsid w:val="009F239A"/>
    <w:rsid w:val="009F2E4C"/>
    <w:rsid w:val="009F38A6"/>
    <w:rsid w:val="009F42D6"/>
    <w:rsid w:val="009F5182"/>
    <w:rsid w:val="009F52BD"/>
    <w:rsid w:val="009F5B8A"/>
    <w:rsid w:val="00A00C9D"/>
    <w:rsid w:val="00A00CE0"/>
    <w:rsid w:val="00A0374B"/>
    <w:rsid w:val="00A06847"/>
    <w:rsid w:val="00A07D62"/>
    <w:rsid w:val="00A12FD1"/>
    <w:rsid w:val="00A13080"/>
    <w:rsid w:val="00A145BF"/>
    <w:rsid w:val="00A155CE"/>
    <w:rsid w:val="00A1733F"/>
    <w:rsid w:val="00A17505"/>
    <w:rsid w:val="00A20DF1"/>
    <w:rsid w:val="00A23ED6"/>
    <w:rsid w:val="00A24229"/>
    <w:rsid w:val="00A25A08"/>
    <w:rsid w:val="00A30020"/>
    <w:rsid w:val="00A3153B"/>
    <w:rsid w:val="00A33603"/>
    <w:rsid w:val="00A3600E"/>
    <w:rsid w:val="00A3658B"/>
    <w:rsid w:val="00A41B01"/>
    <w:rsid w:val="00A43902"/>
    <w:rsid w:val="00A44DED"/>
    <w:rsid w:val="00A479C9"/>
    <w:rsid w:val="00A518C7"/>
    <w:rsid w:val="00A519CA"/>
    <w:rsid w:val="00A520FB"/>
    <w:rsid w:val="00A53747"/>
    <w:rsid w:val="00A53A61"/>
    <w:rsid w:val="00A53ECC"/>
    <w:rsid w:val="00A54B1C"/>
    <w:rsid w:val="00A55954"/>
    <w:rsid w:val="00A61B1F"/>
    <w:rsid w:val="00A621C5"/>
    <w:rsid w:val="00A6294C"/>
    <w:rsid w:val="00A62A81"/>
    <w:rsid w:val="00A6303A"/>
    <w:rsid w:val="00A646EB"/>
    <w:rsid w:val="00A65219"/>
    <w:rsid w:val="00A66D14"/>
    <w:rsid w:val="00A70282"/>
    <w:rsid w:val="00A71643"/>
    <w:rsid w:val="00A72BC1"/>
    <w:rsid w:val="00A761EA"/>
    <w:rsid w:val="00A81980"/>
    <w:rsid w:val="00A830EE"/>
    <w:rsid w:val="00A8374C"/>
    <w:rsid w:val="00A86236"/>
    <w:rsid w:val="00A87177"/>
    <w:rsid w:val="00A932D5"/>
    <w:rsid w:val="00A94189"/>
    <w:rsid w:val="00A97DC5"/>
    <w:rsid w:val="00AA0851"/>
    <w:rsid w:val="00AA11D2"/>
    <w:rsid w:val="00AA2C0F"/>
    <w:rsid w:val="00AA3138"/>
    <w:rsid w:val="00AA4B17"/>
    <w:rsid w:val="00AA50F5"/>
    <w:rsid w:val="00AA55EB"/>
    <w:rsid w:val="00AA7E02"/>
    <w:rsid w:val="00AB07F1"/>
    <w:rsid w:val="00AB0B49"/>
    <w:rsid w:val="00AB0C58"/>
    <w:rsid w:val="00AB7C70"/>
    <w:rsid w:val="00AC0D55"/>
    <w:rsid w:val="00AC12F0"/>
    <w:rsid w:val="00AC1454"/>
    <w:rsid w:val="00AC35BE"/>
    <w:rsid w:val="00AC4550"/>
    <w:rsid w:val="00AC4AEB"/>
    <w:rsid w:val="00AC6A94"/>
    <w:rsid w:val="00AC712E"/>
    <w:rsid w:val="00AD1766"/>
    <w:rsid w:val="00AD4C1C"/>
    <w:rsid w:val="00AD5EAF"/>
    <w:rsid w:val="00AE0C55"/>
    <w:rsid w:val="00AE154B"/>
    <w:rsid w:val="00AE7019"/>
    <w:rsid w:val="00AE73B3"/>
    <w:rsid w:val="00AF40BB"/>
    <w:rsid w:val="00B06209"/>
    <w:rsid w:val="00B10426"/>
    <w:rsid w:val="00B11B47"/>
    <w:rsid w:val="00B12791"/>
    <w:rsid w:val="00B12811"/>
    <w:rsid w:val="00B129F9"/>
    <w:rsid w:val="00B144FF"/>
    <w:rsid w:val="00B156FA"/>
    <w:rsid w:val="00B204B0"/>
    <w:rsid w:val="00B2083B"/>
    <w:rsid w:val="00B20F18"/>
    <w:rsid w:val="00B2209F"/>
    <w:rsid w:val="00B22B95"/>
    <w:rsid w:val="00B23207"/>
    <w:rsid w:val="00B24836"/>
    <w:rsid w:val="00B26F02"/>
    <w:rsid w:val="00B27C2A"/>
    <w:rsid w:val="00B31DEC"/>
    <w:rsid w:val="00B32AA2"/>
    <w:rsid w:val="00B369F7"/>
    <w:rsid w:val="00B37B8C"/>
    <w:rsid w:val="00B4302D"/>
    <w:rsid w:val="00B43C45"/>
    <w:rsid w:val="00B4703E"/>
    <w:rsid w:val="00B50D2D"/>
    <w:rsid w:val="00B525B5"/>
    <w:rsid w:val="00B52B49"/>
    <w:rsid w:val="00B563FA"/>
    <w:rsid w:val="00B57FA2"/>
    <w:rsid w:val="00B600BF"/>
    <w:rsid w:val="00B6163F"/>
    <w:rsid w:val="00B61C0F"/>
    <w:rsid w:val="00B62F5E"/>
    <w:rsid w:val="00B66ECE"/>
    <w:rsid w:val="00B71ACE"/>
    <w:rsid w:val="00B7223B"/>
    <w:rsid w:val="00B7234C"/>
    <w:rsid w:val="00B74F61"/>
    <w:rsid w:val="00B75C03"/>
    <w:rsid w:val="00B76C68"/>
    <w:rsid w:val="00B77911"/>
    <w:rsid w:val="00B82163"/>
    <w:rsid w:val="00B8337A"/>
    <w:rsid w:val="00B837C4"/>
    <w:rsid w:val="00B8569D"/>
    <w:rsid w:val="00B86228"/>
    <w:rsid w:val="00B86294"/>
    <w:rsid w:val="00B87D90"/>
    <w:rsid w:val="00B90903"/>
    <w:rsid w:val="00B90EFD"/>
    <w:rsid w:val="00B920F6"/>
    <w:rsid w:val="00B92571"/>
    <w:rsid w:val="00B9490A"/>
    <w:rsid w:val="00BA0688"/>
    <w:rsid w:val="00BA092F"/>
    <w:rsid w:val="00BA1582"/>
    <w:rsid w:val="00BA3C0C"/>
    <w:rsid w:val="00BA7BD2"/>
    <w:rsid w:val="00BB1DC2"/>
    <w:rsid w:val="00BB2907"/>
    <w:rsid w:val="00BB5455"/>
    <w:rsid w:val="00BB5E63"/>
    <w:rsid w:val="00BB6062"/>
    <w:rsid w:val="00BB6B52"/>
    <w:rsid w:val="00BB6D0B"/>
    <w:rsid w:val="00BC1FD0"/>
    <w:rsid w:val="00BC4DFE"/>
    <w:rsid w:val="00BD0296"/>
    <w:rsid w:val="00BD087C"/>
    <w:rsid w:val="00BD1D5A"/>
    <w:rsid w:val="00BD7012"/>
    <w:rsid w:val="00BD79B4"/>
    <w:rsid w:val="00BD7B98"/>
    <w:rsid w:val="00BE0C27"/>
    <w:rsid w:val="00BE1AF3"/>
    <w:rsid w:val="00BE1DF2"/>
    <w:rsid w:val="00BE1E1A"/>
    <w:rsid w:val="00BE41ED"/>
    <w:rsid w:val="00BE4736"/>
    <w:rsid w:val="00BE61FE"/>
    <w:rsid w:val="00BE7BD3"/>
    <w:rsid w:val="00BF0785"/>
    <w:rsid w:val="00BF0C46"/>
    <w:rsid w:val="00BF1114"/>
    <w:rsid w:val="00BF469C"/>
    <w:rsid w:val="00BF57CE"/>
    <w:rsid w:val="00BF6B9F"/>
    <w:rsid w:val="00BF6C95"/>
    <w:rsid w:val="00BF6D4C"/>
    <w:rsid w:val="00C047A1"/>
    <w:rsid w:val="00C04C34"/>
    <w:rsid w:val="00C04D31"/>
    <w:rsid w:val="00C05976"/>
    <w:rsid w:val="00C062B1"/>
    <w:rsid w:val="00C12946"/>
    <w:rsid w:val="00C12A84"/>
    <w:rsid w:val="00C12EA4"/>
    <w:rsid w:val="00C132C2"/>
    <w:rsid w:val="00C146E5"/>
    <w:rsid w:val="00C1646A"/>
    <w:rsid w:val="00C16ED7"/>
    <w:rsid w:val="00C170D1"/>
    <w:rsid w:val="00C17532"/>
    <w:rsid w:val="00C2020A"/>
    <w:rsid w:val="00C20382"/>
    <w:rsid w:val="00C24882"/>
    <w:rsid w:val="00C3010B"/>
    <w:rsid w:val="00C302E7"/>
    <w:rsid w:val="00C333DF"/>
    <w:rsid w:val="00C3359C"/>
    <w:rsid w:val="00C34544"/>
    <w:rsid w:val="00C347FD"/>
    <w:rsid w:val="00C34AB8"/>
    <w:rsid w:val="00C36C34"/>
    <w:rsid w:val="00C409F7"/>
    <w:rsid w:val="00C40CC4"/>
    <w:rsid w:val="00C41F5E"/>
    <w:rsid w:val="00C423FD"/>
    <w:rsid w:val="00C43F1A"/>
    <w:rsid w:val="00C4461C"/>
    <w:rsid w:val="00C45D30"/>
    <w:rsid w:val="00C54C9B"/>
    <w:rsid w:val="00C54F19"/>
    <w:rsid w:val="00C56E81"/>
    <w:rsid w:val="00C6078E"/>
    <w:rsid w:val="00C646F7"/>
    <w:rsid w:val="00C659AF"/>
    <w:rsid w:val="00C6742F"/>
    <w:rsid w:val="00C700D3"/>
    <w:rsid w:val="00C71CB9"/>
    <w:rsid w:val="00C733A1"/>
    <w:rsid w:val="00C73531"/>
    <w:rsid w:val="00C74C87"/>
    <w:rsid w:val="00C74F8C"/>
    <w:rsid w:val="00C771A5"/>
    <w:rsid w:val="00C80697"/>
    <w:rsid w:val="00C8195E"/>
    <w:rsid w:val="00C81E22"/>
    <w:rsid w:val="00C8260D"/>
    <w:rsid w:val="00C836DB"/>
    <w:rsid w:val="00C928D9"/>
    <w:rsid w:val="00C938FE"/>
    <w:rsid w:val="00C949B3"/>
    <w:rsid w:val="00C9622A"/>
    <w:rsid w:val="00C96CCE"/>
    <w:rsid w:val="00CA1F36"/>
    <w:rsid w:val="00CA3039"/>
    <w:rsid w:val="00CA46B8"/>
    <w:rsid w:val="00CA48D9"/>
    <w:rsid w:val="00CA5443"/>
    <w:rsid w:val="00CA6DED"/>
    <w:rsid w:val="00CA71B5"/>
    <w:rsid w:val="00CB1095"/>
    <w:rsid w:val="00CB38C2"/>
    <w:rsid w:val="00CB6310"/>
    <w:rsid w:val="00CC1A33"/>
    <w:rsid w:val="00CC217D"/>
    <w:rsid w:val="00CC3A42"/>
    <w:rsid w:val="00CC3B82"/>
    <w:rsid w:val="00CC6CF9"/>
    <w:rsid w:val="00CC7773"/>
    <w:rsid w:val="00CD1AA3"/>
    <w:rsid w:val="00CD3DB7"/>
    <w:rsid w:val="00CD48B8"/>
    <w:rsid w:val="00CD629F"/>
    <w:rsid w:val="00CE070A"/>
    <w:rsid w:val="00CE0D8B"/>
    <w:rsid w:val="00CE12F8"/>
    <w:rsid w:val="00CE15F2"/>
    <w:rsid w:val="00CE213A"/>
    <w:rsid w:val="00CE2FB0"/>
    <w:rsid w:val="00CE52B8"/>
    <w:rsid w:val="00CF358C"/>
    <w:rsid w:val="00CF400B"/>
    <w:rsid w:val="00CF4633"/>
    <w:rsid w:val="00CF4892"/>
    <w:rsid w:val="00CF74FC"/>
    <w:rsid w:val="00D03319"/>
    <w:rsid w:val="00D0426A"/>
    <w:rsid w:val="00D04699"/>
    <w:rsid w:val="00D053E0"/>
    <w:rsid w:val="00D07CA1"/>
    <w:rsid w:val="00D1302D"/>
    <w:rsid w:val="00D15663"/>
    <w:rsid w:val="00D15D42"/>
    <w:rsid w:val="00D173E3"/>
    <w:rsid w:val="00D1769F"/>
    <w:rsid w:val="00D207E1"/>
    <w:rsid w:val="00D22745"/>
    <w:rsid w:val="00D23D04"/>
    <w:rsid w:val="00D266A3"/>
    <w:rsid w:val="00D267BA"/>
    <w:rsid w:val="00D315DA"/>
    <w:rsid w:val="00D32485"/>
    <w:rsid w:val="00D348F5"/>
    <w:rsid w:val="00D34955"/>
    <w:rsid w:val="00D3584F"/>
    <w:rsid w:val="00D364DC"/>
    <w:rsid w:val="00D365CB"/>
    <w:rsid w:val="00D4336A"/>
    <w:rsid w:val="00D44B7A"/>
    <w:rsid w:val="00D461B3"/>
    <w:rsid w:val="00D469F3"/>
    <w:rsid w:val="00D50EBE"/>
    <w:rsid w:val="00D51A42"/>
    <w:rsid w:val="00D54D03"/>
    <w:rsid w:val="00D579F8"/>
    <w:rsid w:val="00D6082A"/>
    <w:rsid w:val="00D61DF1"/>
    <w:rsid w:val="00D637D4"/>
    <w:rsid w:val="00D67A46"/>
    <w:rsid w:val="00D73D05"/>
    <w:rsid w:val="00D74D44"/>
    <w:rsid w:val="00D753C7"/>
    <w:rsid w:val="00D75814"/>
    <w:rsid w:val="00D75984"/>
    <w:rsid w:val="00D76E58"/>
    <w:rsid w:val="00D811BE"/>
    <w:rsid w:val="00D84B64"/>
    <w:rsid w:val="00D85BE3"/>
    <w:rsid w:val="00D85F71"/>
    <w:rsid w:val="00D87275"/>
    <w:rsid w:val="00D91537"/>
    <w:rsid w:val="00D916EF"/>
    <w:rsid w:val="00D928AF"/>
    <w:rsid w:val="00D95A4B"/>
    <w:rsid w:val="00D9614F"/>
    <w:rsid w:val="00D979B9"/>
    <w:rsid w:val="00D97F09"/>
    <w:rsid w:val="00DA0071"/>
    <w:rsid w:val="00DA035F"/>
    <w:rsid w:val="00DA152F"/>
    <w:rsid w:val="00DA236B"/>
    <w:rsid w:val="00DA29A8"/>
    <w:rsid w:val="00DA3797"/>
    <w:rsid w:val="00DA6B48"/>
    <w:rsid w:val="00DB08E7"/>
    <w:rsid w:val="00DB0BF3"/>
    <w:rsid w:val="00DB1B7A"/>
    <w:rsid w:val="00DB21D0"/>
    <w:rsid w:val="00DC2C82"/>
    <w:rsid w:val="00DC3003"/>
    <w:rsid w:val="00DC3D40"/>
    <w:rsid w:val="00DC40D0"/>
    <w:rsid w:val="00DC4CE9"/>
    <w:rsid w:val="00DC5E19"/>
    <w:rsid w:val="00DC6F39"/>
    <w:rsid w:val="00DD0334"/>
    <w:rsid w:val="00DD0380"/>
    <w:rsid w:val="00DD5D74"/>
    <w:rsid w:val="00DD71EE"/>
    <w:rsid w:val="00DE332D"/>
    <w:rsid w:val="00DE3C2A"/>
    <w:rsid w:val="00DE5AC4"/>
    <w:rsid w:val="00DE7918"/>
    <w:rsid w:val="00DF2811"/>
    <w:rsid w:val="00DF3C1E"/>
    <w:rsid w:val="00DF5611"/>
    <w:rsid w:val="00E018C0"/>
    <w:rsid w:val="00E03344"/>
    <w:rsid w:val="00E03D2E"/>
    <w:rsid w:val="00E12D30"/>
    <w:rsid w:val="00E12D71"/>
    <w:rsid w:val="00E15CF2"/>
    <w:rsid w:val="00E21372"/>
    <w:rsid w:val="00E22977"/>
    <w:rsid w:val="00E230EA"/>
    <w:rsid w:val="00E24FE0"/>
    <w:rsid w:val="00E250E8"/>
    <w:rsid w:val="00E25247"/>
    <w:rsid w:val="00E272C0"/>
    <w:rsid w:val="00E27A10"/>
    <w:rsid w:val="00E27E78"/>
    <w:rsid w:val="00E34A03"/>
    <w:rsid w:val="00E350BA"/>
    <w:rsid w:val="00E35678"/>
    <w:rsid w:val="00E364BB"/>
    <w:rsid w:val="00E372B4"/>
    <w:rsid w:val="00E4039E"/>
    <w:rsid w:val="00E4044A"/>
    <w:rsid w:val="00E407CE"/>
    <w:rsid w:val="00E437D0"/>
    <w:rsid w:val="00E4433B"/>
    <w:rsid w:val="00E445A9"/>
    <w:rsid w:val="00E44B2C"/>
    <w:rsid w:val="00E4520C"/>
    <w:rsid w:val="00E4528E"/>
    <w:rsid w:val="00E46791"/>
    <w:rsid w:val="00E46AFE"/>
    <w:rsid w:val="00E46E76"/>
    <w:rsid w:val="00E479DF"/>
    <w:rsid w:val="00E50736"/>
    <w:rsid w:val="00E53B36"/>
    <w:rsid w:val="00E540CA"/>
    <w:rsid w:val="00E54BC5"/>
    <w:rsid w:val="00E551B3"/>
    <w:rsid w:val="00E56241"/>
    <w:rsid w:val="00E56F28"/>
    <w:rsid w:val="00E612BC"/>
    <w:rsid w:val="00E63327"/>
    <w:rsid w:val="00E65167"/>
    <w:rsid w:val="00E667CD"/>
    <w:rsid w:val="00E66964"/>
    <w:rsid w:val="00E66AED"/>
    <w:rsid w:val="00E6769A"/>
    <w:rsid w:val="00E7581B"/>
    <w:rsid w:val="00E76980"/>
    <w:rsid w:val="00E76DC5"/>
    <w:rsid w:val="00E80409"/>
    <w:rsid w:val="00E82F1A"/>
    <w:rsid w:val="00E8325E"/>
    <w:rsid w:val="00E8508A"/>
    <w:rsid w:val="00E92632"/>
    <w:rsid w:val="00EA4D9E"/>
    <w:rsid w:val="00EB03EA"/>
    <w:rsid w:val="00EB043B"/>
    <w:rsid w:val="00EB0ACE"/>
    <w:rsid w:val="00EB2999"/>
    <w:rsid w:val="00EB3903"/>
    <w:rsid w:val="00EB40F8"/>
    <w:rsid w:val="00EB4329"/>
    <w:rsid w:val="00EB4CEB"/>
    <w:rsid w:val="00EB4FEF"/>
    <w:rsid w:val="00EB5A6B"/>
    <w:rsid w:val="00EB7116"/>
    <w:rsid w:val="00EB7396"/>
    <w:rsid w:val="00EC0399"/>
    <w:rsid w:val="00EC0A93"/>
    <w:rsid w:val="00EC6679"/>
    <w:rsid w:val="00ED17B2"/>
    <w:rsid w:val="00ED28DF"/>
    <w:rsid w:val="00ED385F"/>
    <w:rsid w:val="00EE0438"/>
    <w:rsid w:val="00EE22A7"/>
    <w:rsid w:val="00EE7524"/>
    <w:rsid w:val="00EE77DA"/>
    <w:rsid w:val="00EF0C5B"/>
    <w:rsid w:val="00EF1F00"/>
    <w:rsid w:val="00EF31AC"/>
    <w:rsid w:val="00EF61E6"/>
    <w:rsid w:val="00EF71C1"/>
    <w:rsid w:val="00EF71D7"/>
    <w:rsid w:val="00F00207"/>
    <w:rsid w:val="00F011D8"/>
    <w:rsid w:val="00F03422"/>
    <w:rsid w:val="00F03770"/>
    <w:rsid w:val="00F0391B"/>
    <w:rsid w:val="00F119A5"/>
    <w:rsid w:val="00F1432F"/>
    <w:rsid w:val="00F17299"/>
    <w:rsid w:val="00F17D92"/>
    <w:rsid w:val="00F201C2"/>
    <w:rsid w:val="00F22B70"/>
    <w:rsid w:val="00F2717F"/>
    <w:rsid w:val="00F339FA"/>
    <w:rsid w:val="00F34ACF"/>
    <w:rsid w:val="00F34AFA"/>
    <w:rsid w:val="00F34DCC"/>
    <w:rsid w:val="00F357C4"/>
    <w:rsid w:val="00F40F6A"/>
    <w:rsid w:val="00F42977"/>
    <w:rsid w:val="00F46675"/>
    <w:rsid w:val="00F51167"/>
    <w:rsid w:val="00F515C8"/>
    <w:rsid w:val="00F54476"/>
    <w:rsid w:val="00F57857"/>
    <w:rsid w:val="00F57B33"/>
    <w:rsid w:val="00F6292F"/>
    <w:rsid w:val="00F6491B"/>
    <w:rsid w:val="00F65E3A"/>
    <w:rsid w:val="00F66323"/>
    <w:rsid w:val="00F7390A"/>
    <w:rsid w:val="00F806A5"/>
    <w:rsid w:val="00F81638"/>
    <w:rsid w:val="00F82965"/>
    <w:rsid w:val="00F83B4E"/>
    <w:rsid w:val="00F91372"/>
    <w:rsid w:val="00F92AF8"/>
    <w:rsid w:val="00F94F36"/>
    <w:rsid w:val="00F94F77"/>
    <w:rsid w:val="00F9566F"/>
    <w:rsid w:val="00F958B7"/>
    <w:rsid w:val="00F95A1F"/>
    <w:rsid w:val="00F96314"/>
    <w:rsid w:val="00FA0F75"/>
    <w:rsid w:val="00FA5E89"/>
    <w:rsid w:val="00FA6E1D"/>
    <w:rsid w:val="00FB1DE4"/>
    <w:rsid w:val="00FB6169"/>
    <w:rsid w:val="00FB7566"/>
    <w:rsid w:val="00FB7988"/>
    <w:rsid w:val="00FB7E13"/>
    <w:rsid w:val="00FC10BE"/>
    <w:rsid w:val="00FC5408"/>
    <w:rsid w:val="00FC5F49"/>
    <w:rsid w:val="00FC6BF2"/>
    <w:rsid w:val="00FC6FB8"/>
    <w:rsid w:val="00FD073F"/>
    <w:rsid w:val="00FD30BC"/>
    <w:rsid w:val="00FD3ECA"/>
    <w:rsid w:val="00FD569B"/>
    <w:rsid w:val="00FD783D"/>
    <w:rsid w:val="00FD7D60"/>
    <w:rsid w:val="00FD7FE4"/>
    <w:rsid w:val="00FE014C"/>
    <w:rsid w:val="00FE1E6D"/>
    <w:rsid w:val="00FE2831"/>
    <w:rsid w:val="00FE35BC"/>
    <w:rsid w:val="00FE39D3"/>
    <w:rsid w:val="00FE43C9"/>
    <w:rsid w:val="00FE5900"/>
    <w:rsid w:val="00FE6478"/>
    <w:rsid w:val="00FE6AB9"/>
    <w:rsid w:val="00FE6CFC"/>
    <w:rsid w:val="00FE6F35"/>
    <w:rsid w:val="00FF0B99"/>
    <w:rsid w:val="00FF15C8"/>
    <w:rsid w:val="00FF4C46"/>
    <w:rsid w:val="00FF72F2"/>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51C96370"/>
  <w15:docId w15:val="{887B962C-F2FD-4A1F-A0E8-5505B077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42E"/>
    <w:pPr>
      <w:spacing w:after="240"/>
    </w:pPr>
    <w:rPr>
      <w:sz w:val="24"/>
      <w:szCs w:val="24"/>
    </w:rPr>
  </w:style>
  <w:style w:type="paragraph" w:styleId="Heading1">
    <w:name w:val="heading 1"/>
    <w:basedOn w:val="Normal"/>
    <w:next w:val="Normal"/>
    <w:link w:val="Heading1Char"/>
    <w:uiPriority w:val="99"/>
    <w:qFormat/>
    <w:rsid w:val="00FC5F49"/>
    <w:pPr>
      <w:keepNext/>
      <w:tabs>
        <w:tab w:val="num" w:pos="720"/>
      </w:tabs>
      <w:spacing w:before="240" w:after="60"/>
      <w:ind w:left="720" w:hanging="720"/>
      <w:outlineLvl w:val="0"/>
    </w:pPr>
    <w:rPr>
      <w:b/>
      <w:bCs/>
      <w:kern w:val="32"/>
      <w:sz w:val="32"/>
      <w:szCs w:val="32"/>
    </w:rPr>
  </w:style>
  <w:style w:type="paragraph" w:styleId="Heading2">
    <w:name w:val="heading 2"/>
    <w:basedOn w:val="Normal"/>
    <w:next w:val="Normal"/>
    <w:link w:val="Heading2Char"/>
    <w:uiPriority w:val="99"/>
    <w:qFormat/>
    <w:rsid w:val="00262AB9"/>
    <w:pPr>
      <w:keepNext/>
      <w:tabs>
        <w:tab w:val="num" w:pos="576"/>
      </w:tabs>
      <w:spacing w:before="240" w:after="0"/>
      <w:ind w:left="576" w:hanging="576"/>
      <w:outlineLvl w:val="1"/>
    </w:pPr>
    <w:rPr>
      <w:b/>
      <w:bCs/>
      <w:iCs/>
      <w:sz w:val="28"/>
      <w:szCs w:val="28"/>
    </w:rPr>
  </w:style>
  <w:style w:type="paragraph" w:styleId="Heading3">
    <w:name w:val="heading 3"/>
    <w:basedOn w:val="Normal"/>
    <w:next w:val="Normal"/>
    <w:link w:val="Heading3Char"/>
    <w:uiPriority w:val="99"/>
    <w:qFormat/>
    <w:rsid w:val="007D0393"/>
    <w:pPr>
      <w:keepNext/>
      <w:tabs>
        <w:tab w:val="num" w:pos="720"/>
      </w:tabs>
      <w:spacing w:before="240" w:after="60"/>
      <w:ind w:left="720" w:hanging="720"/>
      <w:outlineLvl w:val="2"/>
    </w:pPr>
    <w:rPr>
      <w:rFonts w:ascii="Arial" w:hAnsi="Arial"/>
      <w:b/>
    </w:rPr>
  </w:style>
  <w:style w:type="paragraph" w:styleId="Heading4">
    <w:name w:val="heading 4"/>
    <w:basedOn w:val="Normal"/>
    <w:next w:val="Normal"/>
    <w:link w:val="Heading4Char"/>
    <w:uiPriority w:val="99"/>
    <w:qFormat/>
    <w:rsid w:val="007D0393"/>
    <w:pPr>
      <w:keepNext/>
      <w:tabs>
        <w:tab w:val="num" w:pos="864"/>
      </w:tabs>
      <w:spacing w:before="240" w:after="60"/>
      <w:ind w:left="864" w:hanging="864"/>
      <w:outlineLvl w:val="3"/>
    </w:pPr>
    <w:rPr>
      <w:rFonts w:ascii="Arial" w:hAnsi="Arial"/>
      <w:b/>
      <w:i/>
    </w:rPr>
  </w:style>
  <w:style w:type="paragraph" w:styleId="Heading5">
    <w:name w:val="heading 5"/>
    <w:basedOn w:val="Normal"/>
    <w:next w:val="Normal"/>
    <w:link w:val="Heading5Char"/>
    <w:uiPriority w:val="99"/>
    <w:qFormat/>
    <w:rsid w:val="007D0393"/>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7D0393"/>
    <w:pPr>
      <w:tabs>
        <w:tab w:val="num" w:pos="1152"/>
      </w:tabs>
      <w:spacing w:before="240" w:after="60"/>
      <w:ind w:left="1152" w:hanging="1152"/>
      <w:outlineLvl w:val="5"/>
    </w:pPr>
    <w:rPr>
      <w:b/>
      <w:bCs/>
      <w:sz w:val="20"/>
      <w:szCs w:val="20"/>
    </w:rPr>
  </w:style>
  <w:style w:type="paragraph" w:styleId="Heading7">
    <w:name w:val="heading 7"/>
    <w:basedOn w:val="Normal"/>
    <w:next w:val="Normal"/>
    <w:link w:val="Heading7Char"/>
    <w:uiPriority w:val="99"/>
    <w:qFormat/>
    <w:rsid w:val="007D0393"/>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7D0393"/>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7D0393"/>
    <w:pPr>
      <w:tabs>
        <w:tab w:val="num" w:pos="1584"/>
      </w:tabs>
      <w:spacing w:before="240" w:after="60"/>
      <w:ind w:left="1584" w:hanging="1584"/>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21A2"/>
    <w:rPr>
      <w:rFonts w:cs="Times New Roman"/>
      <w:b/>
      <w:kern w:val="32"/>
      <w:sz w:val="32"/>
    </w:rPr>
  </w:style>
  <w:style w:type="character" w:customStyle="1" w:styleId="Heading2Char">
    <w:name w:val="Heading 2 Char"/>
    <w:basedOn w:val="DefaultParagraphFont"/>
    <w:link w:val="Heading2"/>
    <w:uiPriority w:val="99"/>
    <w:locked/>
    <w:rsid w:val="002A21A2"/>
    <w:rPr>
      <w:rFonts w:cs="Times New Roman"/>
      <w:b/>
      <w:sz w:val="28"/>
    </w:rPr>
  </w:style>
  <w:style w:type="character" w:customStyle="1" w:styleId="Heading3Char">
    <w:name w:val="Heading 3 Char"/>
    <w:basedOn w:val="DefaultParagraphFont"/>
    <w:link w:val="Heading3"/>
    <w:uiPriority w:val="99"/>
    <w:locked/>
    <w:rsid w:val="002A21A2"/>
    <w:rPr>
      <w:rFonts w:ascii="Arial" w:hAnsi="Arial" w:cs="Times New Roman"/>
      <w:b/>
      <w:sz w:val="24"/>
    </w:rPr>
  </w:style>
  <w:style w:type="character" w:customStyle="1" w:styleId="Heading4Char">
    <w:name w:val="Heading 4 Char"/>
    <w:basedOn w:val="DefaultParagraphFont"/>
    <w:link w:val="Heading4"/>
    <w:uiPriority w:val="99"/>
    <w:locked/>
    <w:rsid w:val="002A21A2"/>
    <w:rPr>
      <w:rFonts w:ascii="Arial" w:hAnsi="Arial" w:cs="Times New Roman"/>
      <w:b/>
      <w:i/>
      <w:sz w:val="24"/>
    </w:rPr>
  </w:style>
  <w:style w:type="character" w:customStyle="1" w:styleId="Heading5Char">
    <w:name w:val="Heading 5 Char"/>
    <w:basedOn w:val="DefaultParagraphFont"/>
    <w:link w:val="Heading5"/>
    <w:uiPriority w:val="99"/>
    <w:locked/>
    <w:rsid w:val="002A21A2"/>
    <w:rPr>
      <w:rFonts w:cs="Times New Roman"/>
      <w:b/>
      <w:i/>
      <w:sz w:val="26"/>
    </w:rPr>
  </w:style>
  <w:style w:type="character" w:customStyle="1" w:styleId="Heading6Char">
    <w:name w:val="Heading 6 Char"/>
    <w:basedOn w:val="DefaultParagraphFont"/>
    <w:link w:val="Heading6"/>
    <w:uiPriority w:val="99"/>
    <w:locked/>
    <w:rsid w:val="002A21A2"/>
    <w:rPr>
      <w:rFonts w:cs="Times New Roman"/>
      <w:b/>
    </w:rPr>
  </w:style>
  <w:style w:type="character" w:customStyle="1" w:styleId="Heading7Char">
    <w:name w:val="Heading 7 Char"/>
    <w:basedOn w:val="DefaultParagraphFont"/>
    <w:link w:val="Heading7"/>
    <w:uiPriority w:val="99"/>
    <w:locked/>
    <w:rsid w:val="002A21A2"/>
    <w:rPr>
      <w:rFonts w:cs="Times New Roman"/>
      <w:sz w:val="24"/>
    </w:rPr>
  </w:style>
  <w:style w:type="character" w:customStyle="1" w:styleId="Heading8Char">
    <w:name w:val="Heading 8 Char"/>
    <w:basedOn w:val="DefaultParagraphFont"/>
    <w:link w:val="Heading8"/>
    <w:uiPriority w:val="99"/>
    <w:locked/>
    <w:rsid w:val="002A21A2"/>
    <w:rPr>
      <w:rFonts w:cs="Times New Roman"/>
      <w:i/>
      <w:sz w:val="24"/>
    </w:rPr>
  </w:style>
  <w:style w:type="character" w:customStyle="1" w:styleId="Heading9Char">
    <w:name w:val="Heading 9 Char"/>
    <w:basedOn w:val="DefaultParagraphFont"/>
    <w:link w:val="Heading9"/>
    <w:uiPriority w:val="99"/>
    <w:locked/>
    <w:rsid w:val="002A21A2"/>
    <w:rPr>
      <w:rFonts w:ascii="Arial" w:hAnsi="Arial" w:cs="Times New Roman"/>
    </w:rPr>
  </w:style>
  <w:style w:type="character" w:styleId="PageNumber">
    <w:name w:val="page number"/>
    <w:basedOn w:val="DefaultParagraphFont"/>
    <w:uiPriority w:val="99"/>
    <w:rsid w:val="007D0393"/>
    <w:rPr>
      <w:rFonts w:cs="Times New Roman"/>
    </w:rPr>
  </w:style>
  <w:style w:type="paragraph" w:styleId="Footer">
    <w:name w:val="footer"/>
    <w:basedOn w:val="Normal"/>
    <w:link w:val="FooterChar"/>
    <w:uiPriority w:val="99"/>
    <w:rsid w:val="007D0393"/>
    <w:pPr>
      <w:tabs>
        <w:tab w:val="center" w:pos="4320"/>
        <w:tab w:val="right" w:pos="8640"/>
      </w:tabs>
    </w:pPr>
  </w:style>
  <w:style w:type="character" w:customStyle="1" w:styleId="FooterChar">
    <w:name w:val="Footer Char"/>
    <w:basedOn w:val="DefaultParagraphFont"/>
    <w:link w:val="Footer"/>
    <w:uiPriority w:val="99"/>
    <w:semiHidden/>
    <w:locked/>
    <w:rsid w:val="002A21A2"/>
    <w:rPr>
      <w:rFonts w:cs="Times New Roman"/>
      <w:sz w:val="24"/>
    </w:rPr>
  </w:style>
  <w:style w:type="paragraph" w:styleId="Header">
    <w:name w:val="header"/>
    <w:basedOn w:val="Normal"/>
    <w:link w:val="HeaderChar"/>
    <w:uiPriority w:val="99"/>
    <w:rsid w:val="007D0393"/>
    <w:pPr>
      <w:tabs>
        <w:tab w:val="center" w:pos="4320"/>
        <w:tab w:val="right" w:pos="8640"/>
      </w:tabs>
    </w:pPr>
  </w:style>
  <w:style w:type="character" w:customStyle="1" w:styleId="HeaderChar">
    <w:name w:val="Header Char"/>
    <w:basedOn w:val="DefaultParagraphFont"/>
    <w:link w:val="Header"/>
    <w:uiPriority w:val="99"/>
    <w:locked/>
    <w:rsid w:val="00494B77"/>
    <w:rPr>
      <w:rFonts w:cs="Times New Roman"/>
      <w:sz w:val="24"/>
    </w:rPr>
  </w:style>
  <w:style w:type="paragraph" w:styleId="DocumentMap">
    <w:name w:val="Document Map"/>
    <w:basedOn w:val="Normal"/>
    <w:link w:val="DocumentMapChar"/>
    <w:uiPriority w:val="99"/>
    <w:semiHidden/>
    <w:rsid w:val="007D0393"/>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2A21A2"/>
    <w:rPr>
      <w:rFonts w:cs="Times New Roman"/>
      <w:sz w:val="2"/>
    </w:rPr>
  </w:style>
  <w:style w:type="paragraph" w:styleId="BodyText">
    <w:name w:val="Body Text"/>
    <w:basedOn w:val="Normal"/>
    <w:link w:val="BodyTextChar"/>
    <w:uiPriority w:val="99"/>
    <w:rsid w:val="007D0393"/>
    <w:pPr>
      <w:autoSpaceDE w:val="0"/>
      <w:autoSpaceDN w:val="0"/>
      <w:adjustRightInd w:val="0"/>
      <w:spacing w:after="0"/>
    </w:pPr>
  </w:style>
  <w:style w:type="character" w:customStyle="1" w:styleId="BodyTextChar">
    <w:name w:val="Body Text Char"/>
    <w:basedOn w:val="DefaultParagraphFont"/>
    <w:link w:val="BodyText"/>
    <w:uiPriority w:val="99"/>
    <w:semiHidden/>
    <w:locked/>
    <w:rsid w:val="002A21A2"/>
    <w:rPr>
      <w:rFonts w:cs="Times New Roman"/>
      <w:sz w:val="24"/>
    </w:rPr>
  </w:style>
  <w:style w:type="paragraph" w:styleId="BodyTextIndent3">
    <w:name w:val="Body Text Indent 3"/>
    <w:basedOn w:val="Normal"/>
    <w:link w:val="BodyTextIndent3Char"/>
    <w:uiPriority w:val="99"/>
    <w:rsid w:val="007D0393"/>
    <w:pPr>
      <w:tabs>
        <w:tab w:val="left" w:pos="1260"/>
      </w:tabs>
      <w:ind w:left="720"/>
    </w:pPr>
    <w:rPr>
      <w:sz w:val="16"/>
      <w:szCs w:val="16"/>
    </w:rPr>
  </w:style>
  <w:style w:type="character" w:customStyle="1" w:styleId="BodyTextIndent3Char">
    <w:name w:val="Body Text Indent 3 Char"/>
    <w:basedOn w:val="DefaultParagraphFont"/>
    <w:link w:val="BodyTextIndent3"/>
    <w:uiPriority w:val="99"/>
    <w:semiHidden/>
    <w:locked/>
    <w:rsid w:val="002A21A2"/>
    <w:rPr>
      <w:rFonts w:cs="Times New Roman"/>
      <w:sz w:val="16"/>
    </w:rPr>
  </w:style>
  <w:style w:type="paragraph" w:customStyle="1" w:styleId="Heading40">
    <w:name w:val="Heading4"/>
    <w:basedOn w:val="Normal"/>
    <w:uiPriority w:val="99"/>
    <w:rsid w:val="007D0393"/>
    <w:pPr>
      <w:suppressAutoHyphens/>
      <w:spacing w:after="0"/>
    </w:pPr>
    <w:rPr>
      <w:rFonts w:ascii="Arial" w:hAnsi="Arial"/>
      <w:szCs w:val="20"/>
    </w:rPr>
  </w:style>
  <w:style w:type="paragraph" w:styleId="BodyTextIndent">
    <w:name w:val="Body Text Indent"/>
    <w:basedOn w:val="Normal"/>
    <w:link w:val="BodyTextIndentChar"/>
    <w:uiPriority w:val="99"/>
    <w:rsid w:val="007D0393"/>
    <w:pPr>
      <w:suppressAutoHyphens/>
      <w:spacing w:after="0"/>
      <w:ind w:left="360" w:firstLine="1"/>
    </w:pPr>
  </w:style>
  <w:style w:type="character" w:customStyle="1" w:styleId="BodyTextIndentChar">
    <w:name w:val="Body Text Indent Char"/>
    <w:basedOn w:val="DefaultParagraphFont"/>
    <w:link w:val="BodyTextIndent"/>
    <w:uiPriority w:val="99"/>
    <w:semiHidden/>
    <w:locked/>
    <w:rsid w:val="002A21A2"/>
    <w:rPr>
      <w:rFonts w:cs="Times New Roman"/>
      <w:sz w:val="24"/>
    </w:rPr>
  </w:style>
  <w:style w:type="paragraph" w:styleId="BodyText2">
    <w:name w:val="Body Text 2"/>
    <w:basedOn w:val="Normal"/>
    <w:link w:val="BodyText2Char"/>
    <w:uiPriority w:val="99"/>
    <w:rsid w:val="007D0393"/>
    <w:pPr>
      <w:autoSpaceDE w:val="0"/>
      <w:autoSpaceDN w:val="0"/>
      <w:adjustRightInd w:val="0"/>
    </w:pPr>
  </w:style>
  <w:style w:type="character" w:customStyle="1" w:styleId="BodyText2Char">
    <w:name w:val="Body Text 2 Char"/>
    <w:basedOn w:val="DefaultParagraphFont"/>
    <w:link w:val="BodyText2"/>
    <w:uiPriority w:val="99"/>
    <w:semiHidden/>
    <w:locked/>
    <w:rsid w:val="002A21A2"/>
    <w:rPr>
      <w:rFonts w:cs="Times New Roman"/>
      <w:sz w:val="24"/>
    </w:rPr>
  </w:style>
  <w:style w:type="paragraph" w:styleId="BodyText3">
    <w:name w:val="Body Text 3"/>
    <w:basedOn w:val="Normal"/>
    <w:link w:val="BodyText3Char"/>
    <w:uiPriority w:val="99"/>
    <w:rsid w:val="007D0393"/>
    <w:pPr>
      <w:autoSpaceDE w:val="0"/>
      <w:autoSpaceDN w:val="0"/>
      <w:adjustRightInd w:val="0"/>
    </w:pPr>
    <w:rPr>
      <w:sz w:val="16"/>
      <w:szCs w:val="16"/>
    </w:rPr>
  </w:style>
  <w:style w:type="character" w:customStyle="1" w:styleId="BodyText3Char">
    <w:name w:val="Body Text 3 Char"/>
    <w:basedOn w:val="DefaultParagraphFont"/>
    <w:link w:val="BodyText3"/>
    <w:uiPriority w:val="99"/>
    <w:semiHidden/>
    <w:locked/>
    <w:rsid w:val="002A21A2"/>
    <w:rPr>
      <w:rFonts w:cs="Times New Roman"/>
      <w:sz w:val="16"/>
    </w:rPr>
  </w:style>
  <w:style w:type="paragraph" w:styleId="BodyTextIndent2">
    <w:name w:val="Body Text Indent 2"/>
    <w:basedOn w:val="Normal"/>
    <w:link w:val="BodyTextIndent2Char"/>
    <w:uiPriority w:val="99"/>
    <w:rsid w:val="007D0393"/>
    <w:pPr>
      <w:ind w:left="360"/>
    </w:pPr>
  </w:style>
  <w:style w:type="character" w:customStyle="1" w:styleId="BodyTextIndent2Char">
    <w:name w:val="Body Text Indent 2 Char"/>
    <w:basedOn w:val="DefaultParagraphFont"/>
    <w:link w:val="BodyTextIndent2"/>
    <w:uiPriority w:val="99"/>
    <w:semiHidden/>
    <w:locked/>
    <w:rsid w:val="002A21A2"/>
    <w:rPr>
      <w:rFonts w:cs="Times New Roman"/>
      <w:sz w:val="24"/>
    </w:rPr>
  </w:style>
  <w:style w:type="paragraph" w:customStyle="1" w:styleId="CindyComments">
    <w:name w:val="Cindy Comments"/>
    <w:basedOn w:val="Normal"/>
    <w:next w:val="Normal"/>
    <w:uiPriority w:val="99"/>
    <w:rsid w:val="007D0393"/>
    <w:rPr>
      <w:rFonts w:ascii="Arial" w:hAnsi="Arial"/>
      <w:i/>
      <w:u w:val="single"/>
    </w:rPr>
  </w:style>
  <w:style w:type="character" w:styleId="CommentReference">
    <w:name w:val="annotation reference"/>
    <w:basedOn w:val="DefaultParagraphFont"/>
    <w:rsid w:val="007D0393"/>
    <w:rPr>
      <w:rFonts w:cs="Times New Roman"/>
      <w:sz w:val="16"/>
    </w:rPr>
  </w:style>
  <w:style w:type="paragraph" w:styleId="CommentText">
    <w:name w:val="annotation text"/>
    <w:basedOn w:val="Normal"/>
    <w:link w:val="CommentTextChar"/>
    <w:rsid w:val="007D0393"/>
    <w:rPr>
      <w:sz w:val="20"/>
      <w:szCs w:val="20"/>
    </w:rPr>
  </w:style>
  <w:style w:type="character" w:customStyle="1" w:styleId="CommentTextChar">
    <w:name w:val="Comment Text Char"/>
    <w:basedOn w:val="DefaultParagraphFont"/>
    <w:link w:val="CommentText"/>
    <w:locked/>
    <w:rsid w:val="002A21A2"/>
    <w:rPr>
      <w:rFonts w:cs="Times New Roman"/>
      <w:sz w:val="20"/>
    </w:rPr>
  </w:style>
  <w:style w:type="character" w:styleId="FootnoteReference">
    <w:name w:val="footnote reference"/>
    <w:basedOn w:val="DefaultParagraphFont"/>
    <w:uiPriority w:val="99"/>
    <w:rsid w:val="007D0393"/>
    <w:rPr>
      <w:rFonts w:cs="Times New Roman"/>
      <w:vertAlign w:val="superscript"/>
    </w:rPr>
  </w:style>
  <w:style w:type="paragraph" w:styleId="FootnoteText">
    <w:name w:val="footnote text"/>
    <w:basedOn w:val="Normal"/>
    <w:link w:val="FootnoteTextChar"/>
    <w:uiPriority w:val="99"/>
    <w:rsid w:val="007D0393"/>
    <w:pPr>
      <w:spacing w:after="0"/>
    </w:pPr>
    <w:rPr>
      <w:sz w:val="20"/>
      <w:szCs w:val="20"/>
    </w:rPr>
  </w:style>
  <w:style w:type="character" w:customStyle="1" w:styleId="FootnoteTextChar">
    <w:name w:val="Footnote Text Char"/>
    <w:basedOn w:val="DefaultParagraphFont"/>
    <w:link w:val="FootnoteText"/>
    <w:uiPriority w:val="99"/>
    <w:locked/>
    <w:rsid w:val="002A21A2"/>
    <w:rPr>
      <w:rFonts w:cs="Times New Roman"/>
      <w:sz w:val="20"/>
    </w:rPr>
  </w:style>
  <w:style w:type="character" w:styleId="Hyperlink">
    <w:name w:val="Hyperlink"/>
    <w:basedOn w:val="DefaultParagraphFont"/>
    <w:uiPriority w:val="99"/>
    <w:rsid w:val="007D0393"/>
    <w:rPr>
      <w:rFonts w:cs="Times New Roman"/>
      <w:color w:val="0000FF"/>
      <w:u w:val="single"/>
    </w:rPr>
  </w:style>
  <w:style w:type="paragraph" w:customStyle="1" w:styleId="SuzanneComments">
    <w:name w:val="Suzanne Comments"/>
    <w:basedOn w:val="CindyComments"/>
    <w:uiPriority w:val="99"/>
    <w:rsid w:val="007D0393"/>
    <w:rPr>
      <w:rFonts w:ascii="Courier New" w:hAnsi="Courier New"/>
      <w:b/>
      <w:i w:val="0"/>
      <w:u w:val="double"/>
    </w:rPr>
  </w:style>
  <w:style w:type="paragraph" w:styleId="Title">
    <w:name w:val="Title"/>
    <w:basedOn w:val="Normal"/>
    <w:link w:val="TitleChar"/>
    <w:uiPriority w:val="99"/>
    <w:qFormat/>
    <w:rsid w:val="007D0393"/>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2A21A2"/>
    <w:rPr>
      <w:rFonts w:ascii="Cambria" w:hAnsi="Cambria" w:cs="Times New Roman"/>
      <w:b/>
      <w:kern w:val="28"/>
      <w:sz w:val="32"/>
    </w:rPr>
  </w:style>
  <w:style w:type="paragraph" w:styleId="TOC1">
    <w:name w:val="toc 1"/>
    <w:basedOn w:val="Normal"/>
    <w:next w:val="Normal"/>
    <w:autoRedefine/>
    <w:uiPriority w:val="39"/>
    <w:rsid w:val="007D0393"/>
    <w:pPr>
      <w:tabs>
        <w:tab w:val="left" w:pos="720"/>
        <w:tab w:val="left" w:pos="1440"/>
        <w:tab w:val="right" w:leader="dot" w:pos="9360"/>
      </w:tabs>
      <w:spacing w:before="120" w:after="0"/>
      <w:ind w:left="720" w:hanging="720"/>
    </w:pPr>
    <w:rPr>
      <w:b/>
      <w:noProof/>
    </w:rPr>
  </w:style>
  <w:style w:type="paragraph" w:styleId="TOC2">
    <w:name w:val="toc 2"/>
    <w:basedOn w:val="Normal"/>
    <w:next w:val="Normal"/>
    <w:autoRedefine/>
    <w:uiPriority w:val="39"/>
    <w:rsid w:val="007D0393"/>
    <w:pPr>
      <w:tabs>
        <w:tab w:val="left" w:pos="1620"/>
        <w:tab w:val="right" w:leader="dot" w:pos="9360"/>
      </w:tabs>
      <w:spacing w:after="0"/>
      <w:ind w:left="1620" w:hanging="900"/>
    </w:pPr>
    <w:rPr>
      <w:noProof/>
    </w:rPr>
  </w:style>
  <w:style w:type="paragraph" w:styleId="TOC3">
    <w:name w:val="toc 3"/>
    <w:basedOn w:val="Normal"/>
    <w:next w:val="Normal"/>
    <w:autoRedefine/>
    <w:uiPriority w:val="99"/>
    <w:rsid w:val="007D0393"/>
    <w:pPr>
      <w:tabs>
        <w:tab w:val="left" w:pos="1620"/>
        <w:tab w:val="right" w:leader="dot" w:pos="9360"/>
      </w:tabs>
      <w:spacing w:after="0"/>
      <w:ind w:left="1620" w:hanging="900"/>
    </w:pPr>
    <w:rPr>
      <w:noProof/>
    </w:rPr>
  </w:style>
  <w:style w:type="paragraph" w:styleId="TOC4">
    <w:name w:val="toc 4"/>
    <w:basedOn w:val="Normal"/>
    <w:next w:val="Normal"/>
    <w:autoRedefine/>
    <w:uiPriority w:val="99"/>
    <w:semiHidden/>
    <w:rsid w:val="007D0393"/>
    <w:pPr>
      <w:tabs>
        <w:tab w:val="left" w:pos="1627"/>
        <w:tab w:val="right" w:leader="dot" w:pos="9360"/>
      </w:tabs>
      <w:spacing w:after="0"/>
      <w:ind w:left="1627" w:hanging="907"/>
    </w:pPr>
    <w:rPr>
      <w:noProof/>
    </w:rPr>
  </w:style>
  <w:style w:type="paragraph" w:styleId="TOC5">
    <w:name w:val="toc 5"/>
    <w:basedOn w:val="Normal"/>
    <w:next w:val="Normal"/>
    <w:autoRedefine/>
    <w:uiPriority w:val="99"/>
    <w:semiHidden/>
    <w:rsid w:val="007D0393"/>
    <w:pPr>
      <w:ind w:left="960"/>
    </w:pPr>
  </w:style>
  <w:style w:type="paragraph" w:styleId="TOC6">
    <w:name w:val="toc 6"/>
    <w:basedOn w:val="Normal"/>
    <w:next w:val="Normal"/>
    <w:autoRedefine/>
    <w:uiPriority w:val="99"/>
    <w:semiHidden/>
    <w:rsid w:val="007D0393"/>
    <w:pPr>
      <w:ind w:left="1200"/>
    </w:pPr>
  </w:style>
  <w:style w:type="paragraph" w:styleId="TOC7">
    <w:name w:val="toc 7"/>
    <w:basedOn w:val="Normal"/>
    <w:next w:val="Normal"/>
    <w:autoRedefine/>
    <w:uiPriority w:val="99"/>
    <w:semiHidden/>
    <w:rsid w:val="007D0393"/>
    <w:pPr>
      <w:ind w:left="1440"/>
    </w:pPr>
  </w:style>
  <w:style w:type="paragraph" w:styleId="TOC8">
    <w:name w:val="toc 8"/>
    <w:basedOn w:val="Normal"/>
    <w:next w:val="Normal"/>
    <w:autoRedefine/>
    <w:uiPriority w:val="99"/>
    <w:semiHidden/>
    <w:rsid w:val="007D0393"/>
    <w:pPr>
      <w:ind w:left="1680"/>
    </w:pPr>
  </w:style>
  <w:style w:type="paragraph" w:styleId="TOC9">
    <w:name w:val="toc 9"/>
    <w:basedOn w:val="Normal"/>
    <w:next w:val="Normal"/>
    <w:autoRedefine/>
    <w:uiPriority w:val="99"/>
    <w:semiHidden/>
    <w:rsid w:val="007D0393"/>
    <w:pPr>
      <w:ind w:left="1920"/>
    </w:pPr>
  </w:style>
  <w:style w:type="paragraph" w:styleId="BlockText">
    <w:name w:val="Block Text"/>
    <w:basedOn w:val="Normal"/>
    <w:uiPriority w:val="99"/>
    <w:rsid w:val="007D0393"/>
    <w:pPr>
      <w:spacing w:after="120"/>
      <w:ind w:left="1440" w:right="1440"/>
    </w:pPr>
  </w:style>
  <w:style w:type="paragraph" w:styleId="BodyTextFirstIndent">
    <w:name w:val="Body Text First Indent"/>
    <w:basedOn w:val="BodyText"/>
    <w:link w:val="BodyTextFirstIndentChar"/>
    <w:uiPriority w:val="99"/>
    <w:rsid w:val="007D0393"/>
    <w:pPr>
      <w:autoSpaceDE/>
      <w:autoSpaceDN/>
      <w:adjustRightInd/>
      <w:spacing w:after="120"/>
      <w:ind w:firstLine="210"/>
    </w:pPr>
  </w:style>
  <w:style w:type="character" w:customStyle="1" w:styleId="BodyTextFirstIndentChar">
    <w:name w:val="Body Text First Indent Char"/>
    <w:basedOn w:val="BodyTextChar"/>
    <w:link w:val="BodyTextFirstIndent"/>
    <w:uiPriority w:val="99"/>
    <w:semiHidden/>
    <w:locked/>
    <w:rsid w:val="002A21A2"/>
    <w:rPr>
      <w:rFonts w:cs="Times New Roman"/>
      <w:sz w:val="24"/>
      <w:szCs w:val="24"/>
    </w:rPr>
  </w:style>
  <w:style w:type="paragraph" w:styleId="BodyTextFirstIndent2">
    <w:name w:val="Body Text First Indent 2"/>
    <w:basedOn w:val="BodyTextIndent"/>
    <w:link w:val="BodyTextFirstIndent2Char"/>
    <w:uiPriority w:val="99"/>
    <w:rsid w:val="007D0393"/>
    <w:pPr>
      <w:suppressAutoHyphens w:val="0"/>
      <w:spacing w:after="120"/>
      <w:ind w:firstLine="210"/>
    </w:pPr>
  </w:style>
  <w:style w:type="character" w:customStyle="1" w:styleId="BodyTextFirstIndent2Char">
    <w:name w:val="Body Text First Indent 2 Char"/>
    <w:basedOn w:val="BodyTextIndentChar"/>
    <w:link w:val="BodyTextFirstIndent2"/>
    <w:uiPriority w:val="99"/>
    <w:semiHidden/>
    <w:locked/>
    <w:rsid w:val="002A21A2"/>
    <w:rPr>
      <w:rFonts w:cs="Times New Roman"/>
      <w:sz w:val="24"/>
      <w:szCs w:val="24"/>
    </w:rPr>
  </w:style>
  <w:style w:type="paragraph" w:styleId="Caption">
    <w:name w:val="caption"/>
    <w:basedOn w:val="Normal"/>
    <w:next w:val="Normal"/>
    <w:uiPriority w:val="99"/>
    <w:qFormat/>
    <w:rsid w:val="007D0393"/>
    <w:pPr>
      <w:spacing w:before="120" w:after="120"/>
    </w:pPr>
    <w:rPr>
      <w:b/>
      <w:bCs/>
      <w:sz w:val="20"/>
      <w:szCs w:val="20"/>
    </w:rPr>
  </w:style>
  <w:style w:type="paragraph" w:styleId="Closing">
    <w:name w:val="Closing"/>
    <w:basedOn w:val="Normal"/>
    <w:link w:val="ClosingChar"/>
    <w:uiPriority w:val="99"/>
    <w:rsid w:val="007D0393"/>
    <w:pPr>
      <w:ind w:left="4320"/>
    </w:pPr>
  </w:style>
  <w:style w:type="character" w:customStyle="1" w:styleId="ClosingChar">
    <w:name w:val="Closing Char"/>
    <w:basedOn w:val="DefaultParagraphFont"/>
    <w:link w:val="Closing"/>
    <w:uiPriority w:val="99"/>
    <w:semiHidden/>
    <w:locked/>
    <w:rsid w:val="002A21A2"/>
    <w:rPr>
      <w:rFonts w:cs="Times New Roman"/>
      <w:sz w:val="24"/>
    </w:rPr>
  </w:style>
  <w:style w:type="paragraph" w:styleId="Date">
    <w:name w:val="Date"/>
    <w:basedOn w:val="Normal"/>
    <w:next w:val="Normal"/>
    <w:link w:val="DateChar"/>
    <w:uiPriority w:val="99"/>
    <w:rsid w:val="007D0393"/>
  </w:style>
  <w:style w:type="character" w:customStyle="1" w:styleId="DateChar">
    <w:name w:val="Date Char"/>
    <w:basedOn w:val="DefaultParagraphFont"/>
    <w:link w:val="Date"/>
    <w:uiPriority w:val="99"/>
    <w:semiHidden/>
    <w:locked/>
    <w:rsid w:val="002A21A2"/>
    <w:rPr>
      <w:rFonts w:cs="Times New Roman"/>
      <w:sz w:val="24"/>
    </w:rPr>
  </w:style>
  <w:style w:type="paragraph" w:styleId="E-mailSignature">
    <w:name w:val="E-mail Signature"/>
    <w:basedOn w:val="Normal"/>
    <w:link w:val="E-mailSignatureChar"/>
    <w:uiPriority w:val="99"/>
    <w:rsid w:val="007D0393"/>
  </w:style>
  <w:style w:type="character" w:customStyle="1" w:styleId="E-mailSignatureChar">
    <w:name w:val="E-mail Signature Char"/>
    <w:basedOn w:val="DefaultParagraphFont"/>
    <w:link w:val="E-mailSignature"/>
    <w:uiPriority w:val="99"/>
    <w:semiHidden/>
    <w:locked/>
    <w:rsid w:val="002A21A2"/>
    <w:rPr>
      <w:rFonts w:cs="Times New Roman"/>
      <w:sz w:val="24"/>
    </w:rPr>
  </w:style>
  <w:style w:type="paragraph" w:styleId="EndnoteText">
    <w:name w:val="endnote text"/>
    <w:basedOn w:val="Normal"/>
    <w:link w:val="EndnoteTextChar"/>
    <w:uiPriority w:val="99"/>
    <w:semiHidden/>
    <w:rsid w:val="007D0393"/>
    <w:rPr>
      <w:sz w:val="20"/>
      <w:szCs w:val="20"/>
    </w:rPr>
  </w:style>
  <w:style w:type="character" w:customStyle="1" w:styleId="EndnoteTextChar">
    <w:name w:val="Endnote Text Char"/>
    <w:basedOn w:val="DefaultParagraphFont"/>
    <w:link w:val="EndnoteText"/>
    <w:uiPriority w:val="99"/>
    <w:semiHidden/>
    <w:locked/>
    <w:rsid w:val="002A21A2"/>
    <w:rPr>
      <w:rFonts w:cs="Times New Roman"/>
      <w:sz w:val="20"/>
    </w:rPr>
  </w:style>
  <w:style w:type="paragraph" w:styleId="EnvelopeAddress">
    <w:name w:val="envelope address"/>
    <w:basedOn w:val="Normal"/>
    <w:uiPriority w:val="99"/>
    <w:rsid w:val="007D039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7D0393"/>
    <w:rPr>
      <w:rFonts w:ascii="Arial" w:hAnsi="Arial" w:cs="Arial"/>
      <w:sz w:val="20"/>
      <w:szCs w:val="20"/>
    </w:rPr>
  </w:style>
  <w:style w:type="paragraph" w:styleId="HTMLAddress">
    <w:name w:val="HTML Address"/>
    <w:basedOn w:val="Normal"/>
    <w:link w:val="HTMLAddressChar"/>
    <w:uiPriority w:val="99"/>
    <w:rsid w:val="007D0393"/>
    <w:rPr>
      <w:i/>
      <w:iCs/>
    </w:rPr>
  </w:style>
  <w:style w:type="character" w:customStyle="1" w:styleId="HTMLAddressChar">
    <w:name w:val="HTML Address Char"/>
    <w:basedOn w:val="DefaultParagraphFont"/>
    <w:link w:val="HTMLAddress"/>
    <w:uiPriority w:val="99"/>
    <w:semiHidden/>
    <w:locked/>
    <w:rsid w:val="002A21A2"/>
    <w:rPr>
      <w:rFonts w:cs="Times New Roman"/>
      <w:i/>
      <w:sz w:val="24"/>
    </w:rPr>
  </w:style>
  <w:style w:type="paragraph" w:styleId="HTMLPreformatted">
    <w:name w:val="HTML Preformatted"/>
    <w:basedOn w:val="Normal"/>
    <w:link w:val="HTMLPreformattedChar"/>
    <w:uiPriority w:val="99"/>
    <w:rsid w:val="007D0393"/>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2A21A2"/>
    <w:rPr>
      <w:rFonts w:ascii="Courier New" w:hAnsi="Courier New" w:cs="Times New Roman"/>
      <w:sz w:val="20"/>
    </w:rPr>
  </w:style>
  <w:style w:type="paragraph" w:styleId="Index1">
    <w:name w:val="index 1"/>
    <w:basedOn w:val="Normal"/>
    <w:next w:val="Normal"/>
    <w:autoRedefine/>
    <w:uiPriority w:val="99"/>
    <w:semiHidden/>
    <w:rsid w:val="007D0393"/>
    <w:pPr>
      <w:ind w:left="240" w:hanging="240"/>
    </w:pPr>
  </w:style>
  <w:style w:type="paragraph" w:styleId="Index2">
    <w:name w:val="index 2"/>
    <w:basedOn w:val="Normal"/>
    <w:next w:val="Normal"/>
    <w:autoRedefine/>
    <w:uiPriority w:val="99"/>
    <w:semiHidden/>
    <w:rsid w:val="007D0393"/>
    <w:pPr>
      <w:ind w:left="480" w:hanging="240"/>
    </w:pPr>
  </w:style>
  <w:style w:type="paragraph" w:styleId="Index3">
    <w:name w:val="index 3"/>
    <w:basedOn w:val="Normal"/>
    <w:next w:val="Normal"/>
    <w:autoRedefine/>
    <w:uiPriority w:val="99"/>
    <w:semiHidden/>
    <w:rsid w:val="007D0393"/>
    <w:pPr>
      <w:ind w:left="720" w:hanging="240"/>
    </w:pPr>
  </w:style>
  <w:style w:type="paragraph" w:styleId="Index4">
    <w:name w:val="index 4"/>
    <w:basedOn w:val="Normal"/>
    <w:next w:val="Normal"/>
    <w:autoRedefine/>
    <w:uiPriority w:val="99"/>
    <w:semiHidden/>
    <w:rsid w:val="007D0393"/>
    <w:pPr>
      <w:ind w:left="960" w:hanging="240"/>
    </w:pPr>
  </w:style>
  <w:style w:type="paragraph" w:styleId="Index5">
    <w:name w:val="index 5"/>
    <w:basedOn w:val="Normal"/>
    <w:next w:val="Normal"/>
    <w:autoRedefine/>
    <w:uiPriority w:val="99"/>
    <w:semiHidden/>
    <w:rsid w:val="007D0393"/>
    <w:pPr>
      <w:ind w:left="1200" w:hanging="240"/>
    </w:pPr>
  </w:style>
  <w:style w:type="paragraph" w:styleId="Index6">
    <w:name w:val="index 6"/>
    <w:basedOn w:val="Normal"/>
    <w:next w:val="Normal"/>
    <w:autoRedefine/>
    <w:uiPriority w:val="99"/>
    <w:semiHidden/>
    <w:rsid w:val="007D0393"/>
    <w:pPr>
      <w:ind w:left="1440" w:hanging="240"/>
    </w:pPr>
  </w:style>
  <w:style w:type="paragraph" w:styleId="Index7">
    <w:name w:val="index 7"/>
    <w:basedOn w:val="Normal"/>
    <w:next w:val="Normal"/>
    <w:autoRedefine/>
    <w:uiPriority w:val="99"/>
    <w:semiHidden/>
    <w:rsid w:val="007D0393"/>
    <w:pPr>
      <w:ind w:left="1680" w:hanging="240"/>
    </w:pPr>
  </w:style>
  <w:style w:type="paragraph" w:styleId="Index8">
    <w:name w:val="index 8"/>
    <w:basedOn w:val="Normal"/>
    <w:next w:val="Normal"/>
    <w:autoRedefine/>
    <w:uiPriority w:val="99"/>
    <w:semiHidden/>
    <w:rsid w:val="007D0393"/>
    <w:pPr>
      <w:ind w:left="1920" w:hanging="240"/>
    </w:pPr>
  </w:style>
  <w:style w:type="paragraph" w:styleId="Index9">
    <w:name w:val="index 9"/>
    <w:basedOn w:val="Normal"/>
    <w:next w:val="Normal"/>
    <w:autoRedefine/>
    <w:uiPriority w:val="99"/>
    <w:semiHidden/>
    <w:rsid w:val="007D0393"/>
    <w:pPr>
      <w:ind w:left="2160" w:hanging="240"/>
    </w:pPr>
  </w:style>
  <w:style w:type="paragraph" w:styleId="IndexHeading">
    <w:name w:val="index heading"/>
    <w:basedOn w:val="Normal"/>
    <w:next w:val="Index1"/>
    <w:uiPriority w:val="99"/>
    <w:semiHidden/>
    <w:rsid w:val="007D0393"/>
    <w:rPr>
      <w:rFonts w:ascii="Arial" w:hAnsi="Arial" w:cs="Arial"/>
      <w:b/>
      <w:bCs/>
    </w:rPr>
  </w:style>
  <w:style w:type="paragraph" w:styleId="List">
    <w:name w:val="List"/>
    <w:basedOn w:val="Normal"/>
    <w:uiPriority w:val="99"/>
    <w:rsid w:val="007D0393"/>
    <w:pPr>
      <w:ind w:left="360" w:hanging="360"/>
    </w:pPr>
  </w:style>
  <w:style w:type="paragraph" w:styleId="List2">
    <w:name w:val="List 2"/>
    <w:basedOn w:val="Normal"/>
    <w:uiPriority w:val="99"/>
    <w:rsid w:val="007D0393"/>
    <w:pPr>
      <w:ind w:left="720" w:hanging="360"/>
    </w:pPr>
  </w:style>
  <w:style w:type="paragraph" w:styleId="List3">
    <w:name w:val="List 3"/>
    <w:basedOn w:val="Normal"/>
    <w:uiPriority w:val="99"/>
    <w:rsid w:val="007D0393"/>
    <w:pPr>
      <w:ind w:left="1080" w:hanging="360"/>
    </w:pPr>
  </w:style>
  <w:style w:type="paragraph" w:styleId="List4">
    <w:name w:val="List 4"/>
    <w:basedOn w:val="Normal"/>
    <w:uiPriority w:val="99"/>
    <w:rsid w:val="007D0393"/>
    <w:pPr>
      <w:ind w:left="1440" w:hanging="360"/>
    </w:pPr>
  </w:style>
  <w:style w:type="paragraph" w:styleId="List5">
    <w:name w:val="List 5"/>
    <w:basedOn w:val="Normal"/>
    <w:uiPriority w:val="99"/>
    <w:rsid w:val="007D0393"/>
    <w:pPr>
      <w:ind w:left="1800" w:hanging="360"/>
    </w:pPr>
  </w:style>
  <w:style w:type="paragraph" w:styleId="ListBullet">
    <w:name w:val="List Bullet"/>
    <w:basedOn w:val="Normal"/>
    <w:autoRedefine/>
    <w:uiPriority w:val="99"/>
    <w:rsid w:val="007D0393"/>
    <w:pPr>
      <w:tabs>
        <w:tab w:val="num" w:pos="360"/>
      </w:tabs>
      <w:ind w:left="360" w:hanging="360"/>
    </w:pPr>
  </w:style>
  <w:style w:type="paragraph" w:styleId="ListBullet2">
    <w:name w:val="List Bullet 2"/>
    <w:basedOn w:val="Normal"/>
    <w:autoRedefine/>
    <w:uiPriority w:val="99"/>
    <w:rsid w:val="007D0393"/>
    <w:pPr>
      <w:tabs>
        <w:tab w:val="num" w:pos="720"/>
      </w:tabs>
      <w:ind w:left="720" w:hanging="360"/>
    </w:pPr>
  </w:style>
  <w:style w:type="paragraph" w:styleId="ListBullet3">
    <w:name w:val="List Bullet 3"/>
    <w:basedOn w:val="Normal"/>
    <w:autoRedefine/>
    <w:uiPriority w:val="99"/>
    <w:rsid w:val="007D0393"/>
    <w:pPr>
      <w:tabs>
        <w:tab w:val="num" w:pos="1080"/>
      </w:tabs>
      <w:ind w:left="1080" w:hanging="360"/>
    </w:pPr>
  </w:style>
  <w:style w:type="paragraph" w:styleId="ListBullet4">
    <w:name w:val="List Bullet 4"/>
    <w:basedOn w:val="Normal"/>
    <w:autoRedefine/>
    <w:uiPriority w:val="99"/>
    <w:rsid w:val="007D0393"/>
    <w:pPr>
      <w:tabs>
        <w:tab w:val="num" w:pos="1440"/>
      </w:tabs>
      <w:ind w:left="1440" w:hanging="360"/>
    </w:pPr>
  </w:style>
  <w:style w:type="paragraph" w:styleId="ListBullet5">
    <w:name w:val="List Bullet 5"/>
    <w:basedOn w:val="Normal"/>
    <w:autoRedefine/>
    <w:uiPriority w:val="99"/>
    <w:rsid w:val="007D0393"/>
    <w:pPr>
      <w:tabs>
        <w:tab w:val="num" w:pos="1800"/>
      </w:tabs>
      <w:ind w:left="1800" w:hanging="360"/>
    </w:pPr>
  </w:style>
  <w:style w:type="paragraph" w:styleId="ListContinue">
    <w:name w:val="List Continue"/>
    <w:basedOn w:val="Normal"/>
    <w:uiPriority w:val="99"/>
    <w:rsid w:val="007D0393"/>
    <w:pPr>
      <w:spacing w:after="120"/>
      <w:ind w:left="360"/>
    </w:pPr>
  </w:style>
  <w:style w:type="paragraph" w:styleId="ListContinue2">
    <w:name w:val="List Continue 2"/>
    <w:basedOn w:val="Normal"/>
    <w:uiPriority w:val="99"/>
    <w:rsid w:val="007D0393"/>
    <w:pPr>
      <w:spacing w:after="120"/>
      <w:ind w:left="720"/>
    </w:pPr>
  </w:style>
  <w:style w:type="paragraph" w:styleId="ListContinue3">
    <w:name w:val="List Continue 3"/>
    <w:basedOn w:val="Normal"/>
    <w:uiPriority w:val="99"/>
    <w:rsid w:val="007D0393"/>
    <w:pPr>
      <w:spacing w:after="120"/>
      <w:ind w:left="1080"/>
    </w:pPr>
  </w:style>
  <w:style w:type="paragraph" w:styleId="ListContinue4">
    <w:name w:val="List Continue 4"/>
    <w:basedOn w:val="Normal"/>
    <w:uiPriority w:val="99"/>
    <w:rsid w:val="007D0393"/>
    <w:pPr>
      <w:spacing w:after="120"/>
      <w:ind w:left="1440"/>
    </w:pPr>
  </w:style>
  <w:style w:type="paragraph" w:styleId="ListContinue5">
    <w:name w:val="List Continue 5"/>
    <w:basedOn w:val="Normal"/>
    <w:uiPriority w:val="99"/>
    <w:rsid w:val="007D0393"/>
    <w:pPr>
      <w:spacing w:after="120"/>
      <w:ind w:left="1800"/>
    </w:pPr>
  </w:style>
  <w:style w:type="paragraph" w:styleId="ListNumber">
    <w:name w:val="List Number"/>
    <w:basedOn w:val="Normal"/>
    <w:uiPriority w:val="99"/>
    <w:rsid w:val="007D0393"/>
    <w:pPr>
      <w:tabs>
        <w:tab w:val="num" w:pos="360"/>
      </w:tabs>
      <w:ind w:left="360" w:hanging="360"/>
    </w:pPr>
  </w:style>
  <w:style w:type="paragraph" w:styleId="ListNumber2">
    <w:name w:val="List Number 2"/>
    <w:basedOn w:val="Normal"/>
    <w:uiPriority w:val="99"/>
    <w:rsid w:val="007D0393"/>
    <w:pPr>
      <w:tabs>
        <w:tab w:val="num" w:pos="720"/>
      </w:tabs>
      <w:ind w:left="720" w:hanging="360"/>
    </w:pPr>
  </w:style>
  <w:style w:type="paragraph" w:styleId="ListNumber3">
    <w:name w:val="List Number 3"/>
    <w:basedOn w:val="Normal"/>
    <w:uiPriority w:val="99"/>
    <w:rsid w:val="007D0393"/>
    <w:pPr>
      <w:tabs>
        <w:tab w:val="num" w:pos="1080"/>
      </w:tabs>
      <w:ind w:left="1080" w:hanging="360"/>
    </w:pPr>
  </w:style>
  <w:style w:type="paragraph" w:styleId="ListNumber4">
    <w:name w:val="List Number 4"/>
    <w:basedOn w:val="Normal"/>
    <w:uiPriority w:val="99"/>
    <w:rsid w:val="007D0393"/>
    <w:pPr>
      <w:tabs>
        <w:tab w:val="num" w:pos="1440"/>
      </w:tabs>
      <w:ind w:left="1440" w:hanging="360"/>
    </w:pPr>
  </w:style>
  <w:style w:type="paragraph" w:styleId="ListNumber5">
    <w:name w:val="List Number 5"/>
    <w:basedOn w:val="Normal"/>
    <w:uiPriority w:val="99"/>
    <w:rsid w:val="007D0393"/>
    <w:pPr>
      <w:tabs>
        <w:tab w:val="num" w:pos="1800"/>
      </w:tabs>
      <w:ind w:left="1800" w:hanging="360"/>
    </w:pPr>
  </w:style>
  <w:style w:type="paragraph" w:styleId="MacroText">
    <w:name w:val="macro"/>
    <w:link w:val="MacroTextChar"/>
    <w:uiPriority w:val="99"/>
    <w:semiHidden/>
    <w:rsid w:val="007D0393"/>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2A21A2"/>
    <w:rPr>
      <w:rFonts w:ascii="Courier New" w:hAnsi="Courier New" w:cs="Courier New"/>
      <w:lang w:val="en-US" w:eastAsia="en-US" w:bidi="ar-SA"/>
    </w:rPr>
  </w:style>
  <w:style w:type="paragraph" w:styleId="MessageHeader">
    <w:name w:val="Message Header"/>
    <w:basedOn w:val="Normal"/>
    <w:link w:val="MessageHeaderChar"/>
    <w:uiPriority w:val="99"/>
    <w:rsid w:val="007D039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uiPriority w:val="99"/>
    <w:semiHidden/>
    <w:locked/>
    <w:rsid w:val="002A21A2"/>
    <w:rPr>
      <w:rFonts w:ascii="Cambria" w:hAnsi="Cambria" w:cs="Times New Roman"/>
      <w:sz w:val="24"/>
      <w:shd w:val="pct20" w:color="auto" w:fill="auto"/>
    </w:rPr>
  </w:style>
  <w:style w:type="paragraph" w:styleId="NormalWeb">
    <w:name w:val="Normal (Web)"/>
    <w:basedOn w:val="Normal"/>
    <w:uiPriority w:val="99"/>
    <w:rsid w:val="007D0393"/>
  </w:style>
  <w:style w:type="paragraph" w:styleId="NormalIndent">
    <w:name w:val="Normal Indent"/>
    <w:basedOn w:val="Normal"/>
    <w:uiPriority w:val="99"/>
    <w:rsid w:val="007D0393"/>
    <w:pPr>
      <w:ind w:left="720"/>
    </w:pPr>
  </w:style>
  <w:style w:type="paragraph" w:styleId="NoteHeading">
    <w:name w:val="Note Heading"/>
    <w:basedOn w:val="Normal"/>
    <w:next w:val="Normal"/>
    <w:link w:val="NoteHeadingChar"/>
    <w:uiPriority w:val="99"/>
    <w:rsid w:val="007D0393"/>
  </w:style>
  <w:style w:type="character" w:customStyle="1" w:styleId="NoteHeadingChar">
    <w:name w:val="Note Heading Char"/>
    <w:basedOn w:val="DefaultParagraphFont"/>
    <w:link w:val="NoteHeading"/>
    <w:uiPriority w:val="99"/>
    <w:semiHidden/>
    <w:locked/>
    <w:rsid w:val="002A21A2"/>
    <w:rPr>
      <w:rFonts w:cs="Times New Roman"/>
      <w:sz w:val="24"/>
    </w:rPr>
  </w:style>
  <w:style w:type="paragraph" w:styleId="PlainText">
    <w:name w:val="Plain Text"/>
    <w:basedOn w:val="Normal"/>
    <w:link w:val="PlainTextChar"/>
    <w:uiPriority w:val="99"/>
    <w:rsid w:val="007D0393"/>
    <w:rPr>
      <w:rFonts w:ascii="Courier New" w:hAnsi="Courier New"/>
      <w:sz w:val="20"/>
      <w:szCs w:val="20"/>
    </w:rPr>
  </w:style>
  <w:style w:type="character" w:customStyle="1" w:styleId="PlainTextChar">
    <w:name w:val="Plain Text Char"/>
    <w:basedOn w:val="DefaultParagraphFont"/>
    <w:link w:val="PlainText"/>
    <w:uiPriority w:val="99"/>
    <w:locked/>
    <w:rsid w:val="00527F14"/>
    <w:rPr>
      <w:rFonts w:ascii="Courier New" w:hAnsi="Courier New" w:cs="Times New Roman"/>
    </w:rPr>
  </w:style>
  <w:style w:type="paragraph" w:styleId="Salutation">
    <w:name w:val="Salutation"/>
    <w:basedOn w:val="Normal"/>
    <w:next w:val="Normal"/>
    <w:link w:val="SalutationChar"/>
    <w:uiPriority w:val="99"/>
    <w:rsid w:val="007D0393"/>
  </w:style>
  <w:style w:type="character" w:customStyle="1" w:styleId="SalutationChar">
    <w:name w:val="Salutation Char"/>
    <w:basedOn w:val="DefaultParagraphFont"/>
    <w:link w:val="Salutation"/>
    <w:uiPriority w:val="99"/>
    <w:semiHidden/>
    <w:locked/>
    <w:rsid w:val="002A21A2"/>
    <w:rPr>
      <w:rFonts w:cs="Times New Roman"/>
      <w:sz w:val="24"/>
    </w:rPr>
  </w:style>
  <w:style w:type="paragraph" w:styleId="Signature">
    <w:name w:val="Signature"/>
    <w:basedOn w:val="Normal"/>
    <w:link w:val="SignatureChar"/>
    <w:uiPriority w:val="99"/>
    <w:rsid w:val="007D0393"/>
    <w:pPr>
      <w:ind w:left="4320"/>
    </w:pPr>
  </w:style>
  <w:style w:type="character" w:customStyle="1" w:styleId="SignatureChar">
    <w:name w:val="Signature Char"/>
    <w:basedOn w:val="DefaultParagraphFont"/>
    <w:link w:val="Signature"/>
    <w:uiPriority w:val="99"/>
    <w:semiHidden/>
    <w:locked/>
    <w:rsid w:val="002A21A2"/>
    <w:rPr>
      <w:rFonts w:cs="Times New Roman"/>
      <w:sz w:val="24"/>
    </w:rPr>
  </w:style>
  <w:style w:type="paragraph" w:styleId="Subtitle">
    <w:name w:val="Subtitle"/>
    <w:basedOn w:val="Normal"/>
    <w:link w:val="SubtitleChar"/>
    <w:uiPriority w:val="99"/>
    <w:qFormat/>
    <w:rsid w:val="007D0393"/>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2A21A2"/>
    <w:rPr>
      <w:rFonts w:ascii="Cambria" w:hAnsi="Cambria" w:cs="Times New Roman"/>
      <w:sz w:val="24"/>
    </w:rPr>
  </w:style>
  <w:style w:type="paragraph" w:styleId="TableofAuthorities">
    <w:name w:val="table of authorities"/>
    <w:basedOn w:val="Normal"/>
    <w:next w:val="Normal"/>
    <w:uiPriority w:val="99"/>
    <w:semiHidden/>
    <w:rsid w:val="007D0393"/>
    <w:pPr>
      <w:ind w:left="240" w:hanging="240"/>
    </w:pPr>
  </w:style>
  <w:style w:type="paragraph" w:styleId="TableofFigures">
    <w:name w:val="table of figures"/>
    <w:basedOn w:val="Normal"/>
    <w:next w:val="Normal"/>
    <w:uiPriority w:val="99"/>
    <w:semiHidden/>
    <w:rsid w:val="007D0393"/>
    <w:pPr>
      <w:ind w:left="480" w:hanging="480"/>
    </w:pPr>
  </w:style>
  <w:style w:type="paragraph" w:styleId="TOAHeading">
    <w:name w:val="toa heading"/>
    <w:basedOn w:val="Normal"/>
    <w:next w:val="Normal"/>
    <w:uiPriority w:val="99"/>
    <w:semiHidden/>
    <w:rsid w:val="007D0393"/>
    <w:pPr>
      <w:spacing w:before="120"/>
    </w:pPr>
    <w:rPr>
      <w:rFonts w:ascii="Arial" w:hAnsi="Arial" w:cs="Arial"/>
      <w:b/>
      <w:bCs/>
    </w:rPr>
  </w:style>
  <w:style w:type="paragraph" w:styleId="BalloonText">
    <w:name w:val="Balloon Text"/>
    <w:basedOn w:val="Normal"/>
    <w:link w:val="BalloonTextChar"/>
    <w:uiPriority w:val="99"/>
    <w:semiHidden/>
    <w:rsid w:val="002F642E"/>
    <w:rPr>
      <w:sz w:val="18"/>
      <w:szCs w:val="20"/>
    </w:rPr>
  </w:style>
  <w:style w:type="character" w:customStyle="1" w:styleId="BalloonTextChar">
    <w:name w:val="Balloon Text Char"/>
    <w:basedOn w:val="DefaultParagraphFont"/>
    <w:link w:val="BalloonText"/>
    <w:uiPriority w:val="99"/>
    <w:semiHidden/>
    <w:locked/>
    <w:rsid w:val="002F642E"/>
    <w:rPr>
      <w:rFonts w:cs="Times New Roman"/>
      <w:sz w:val="18"/>
    </w:rPr>
  </w:style>
  <w:style w:type="table" w:styleId="TableGrid">
    <w:name w:val="Table Grid"/>
    <w:basedOn w:val="TableNormal"/>
    <w:uiPriority w:val="99"/>
    <w:rsid w:val="00B525B5"/>
    <w:pPr>
      <w:spacing w:after="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0736"/>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rsid w:val="004B6C9B"/>
    <w:rPr>
      <w:b/>
      <w:bCs/>
    </w:rPr>
  </w:style>
  <w:style w:type="character" w:customStyle="1" w:styleId="CommentSubjectChar">
    <w:name w:val="Comment Subject Char"/>
    <w:basedOn w:val="CommentTextChar"/>
    <w:link w:val="CommentSubject"/>
    <w:uiPriority w:val="99"/>
    <w:semiHidden/>
    <w:locked/>
    <w:rsid w:val="002A21A2"/>
    <w:rPr>
      <w:rFonts w:cs="Times New Roman"/>
      <w:b/>
      <w:sz w:val="20"/>
    </w:rPr>
  </w:style>
  <w:style w:type="paragraph" w:styleId="ListParagraph">
    <w:name w:val="List Paragraph"/>
    <w:basedOn w:val="Normal"/>
    <w:uiPriority w:val="34"/>
    <w:qFormat/>
    <w:rsid w:val="004047F7"/>
    <w:pPr>
      <w:ind w:left="720"/>
      <w:contextualSpacing/>
    </w:pPr>
  </w:style>
  <w:style w:type="paragraph" w:styleId="Revision">
    <w:name w:val="Revision"/>
    <w:hidden/>
    <w:uiPriority w:val="99"/>
    <w:semiHidden/>
    <w:rsid w:val="009C107C"/>
    <w:rPr>
      <w:sz w:val="24"/>
      <w:szCs w:val="24"/>
    </w:rPr>
  </w:style>
  <w:style w:type="paragraph" w:customStyle="1" w:styleId="Style1">
    <w:name w:val="Style1"/>
    <w:basedOn w:val="CommentText"/>
    <w:link w:val="Style1Char"/>
    <w:uiPriority w:val="99"/>
    <w:rsid w:val="00FB7988"/>
    <w:rPr>
      <w:sz w:val="24"/>
      <w:szCs w:val="24"/>
    </w:rPr>
  </w:style>
  <w:style w:type="character" w:customStyle="1" w:styleId="Style1Char">
    <w:name w:val="Style1 Char"/>
    <w:basedOn w:val="CommentTextChar"/>
    <w:link w:val="Style1"/>
    <w:uiPriority w:val="99"/>
    <w:locked/>
    <w:rsid w:val="00FB798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29644">
      <w:bodyDiv w:val="1"/>
      <w:marLeft w:val="0"/>
      <w:marRight w:val="0"/>
      <w:marTop w:val="0"/>
      <w:marBottom w:val="0"/>
      <w:divBdr>
        <w:top w:val="none" w:sz="0" w:space="0" w:color="auto"/>
        <w:left w:val="none" w:sz="0" w:space="0" w:color="auto"/>
        <w:bottom w:val="none" w:sz="0" w:space="0" w:color="auto"/>
        <w:right w:val="none" w:sz="0" w:space="0" w:color="auto"/>
      </w:divBdr>
    </w:div>
    <w:div w:id="1638602911">
      <w:marLeft w:val="0"/>
      <w:marRight w:val="0"/>
      <w:marTop w:val="0"/>
      <w:marBottom w:val="0"/>
      <w:divBdr>
        <w:top w:val="none" w:sz="0" w:space="0" w:color="auto"/>
        <w:left w:val="none" w:sz="0" w:space="0" w:color="auto"/>
        <w:bottom w:val="none" w:sz="0" w:space="0" w:color="auto"/>
        <w:right w:val="none" w:sz="0" w:space="0" w:color="auto"/>
      </w:divBdr>
    </w:div>
    <w:div w:id="1638602912">
      <w:marLeft w:val="0"/>
      <w:marRight w:val="0"/>
      <w:marTop w:val="0"/>
      <w:marBottom w:val="0"/>
      <w:divBdr>
        <w:top w:val="none" w:sz="0" w:space="0" w:color="auto"/>
        <w:left w:val="none" w:sz="0" w:space="0" w:color="auto"/>
        <w:bottom w:val="none" w:sz="0" w:space="0" w:color="auto"/>
        <w:right w:val="none" w:sz="0" w:space="0" w:color="auto"/>
      </w:divBdr>
    </w:div>
    <w:div w:id="1638602913">
      <w:marLeft w:val="0"/>
      <w:marRight w:val="0"/>
      <w:marTop w:val="0"/>
      <w:marBottom w:val="0"/>
      <w:divBdr>
        <w:top w:val="none" w:sz="0" w:space="0" w:color="auto"/>
        <w:left w:val="none" w:sz="0" w:space="0" w:color="auto"/>
        <w:bottom w:val="none" w:sz="0" w:space="0" w:color="auto"/>
        <w:right w:val="none" w:sz="0" w:space="0" w:color="auto"/>
      </w:divBdr>
    </w:div>
    <w:div w:id="1638602914">
      <w:marLeft w:val="0"/>
      <w:marRight w:val="0"/>
      <w:marTop w:val="0"/>
      <w:marBottom w:val="0"/>
      <w:divBdr>
        <w:top w:val="none" w:sz="0" w:space="0" w:color="auto"/>
        <w:left w:val="none" w:sz="0" w:space="0" w:color="auto"/>
        <w:bottom w:val="none" w:sz="0" w:space="0" w:color="auto"/>
        <w:right w:val="none" w:sz="0" w:space="0" w:color="auto"/>
      </w:divBdr>
    </w:div>
    <w:div w:id="1638602915">
      <w:marLeft w:val="0"/>
      <w:marRight w:val="0"/>
      <w:marTop w:val="0"/>
      <w:marBottom w:val="0"/>
      <w:divBdr>
        <w:top w:val="none" w:sz="0" w:space="0" w:color="auto"/>
        <w:left w:val="none" w:sz="0" w:space="0" w:color="auto"/>
        <w:bottom w:val="none" w:sz="0" w:space="0" w:color="auto"/>
        <w:right w:val="none" w:sz="0" w:space="0" w:color="auto"/>
      </w:divBdr>
    </w:div>
    <w:div w:id="1638602916">
      <w:marLeft w:val="0"/>
      <w:marRight w:val="0"/>
      <w:marTop w:val="0"/>
      <w:marBottom w:val="0"/>
      <w:divBdr>
        <w:top w:val="none" w:sz="0" w:space="0" w:color="auto"/>
        <w:left w:val="none" w:sz="0" w:space="0" w:color="auto"/>
        <w:bottom w:val="none" w:sz="0" w:space="0" w:color="auto"/>
        <w:right w:val="none" w:sz="0" w:space="0" w:color="auto"/>
      </w:divBdr>
    </w:div>
    <w:div w:id="1638602917">
      <w:marLeft w:val="0"/>
      <w:marRight w:val="0"/>
      <w:marTop w:val="0"/>
      <w:marBottom w:val="0"/>
      <w:divBdr>
        <w:top w:val="none" w:sz="0" w:space="0" w:color="auto"/>
        <w:left w:val="none" w:sz="0" w:space="0" w:color="auto"/>
        <w:bottom w:val="none" w:sz="0" w:space="0" w:color="auto"/>
        <w:right w:val="none" w:sz="0" w:space="0" w:color="auto"/>
      </w:divBdr>
    </w:div>
    <w:div w:id="1638602918">
      <w:marLeft w:val="0"/>
      <w:marRight w:val="0"/>
      <w:marTop w:val="0"/>
      <w:marBottom w:val="0"/>
      <w:divBdr>
        <w:top w:val="none" w:sz="0" w:space="0" w:color="auto"/>
        <w:left w:val="none" w:sz="0" w:space="0" w:color="auto"/>
        <w:bottom w:val="none" w:sz="0" w:space="0" w:color="auto"/>
        <w:right w:val="none" w:sz="0" w:space="0" w:color="auto"/>
      </w:divBdr>
    </w:div>
    <w:div w:id="16386029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wd.usace.army.mil/Missions/Water/Columbia/Water-Quality/" TargetMode="External"/><Relationship Id="rId1" Type="http://schemas.openxmlformats.org/officeDocument/2006/relationships/hyperlink" Target="http://pweb.crohms.org/tmt/wqnew/state_tdg_waivers/or/2015_5y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6A763-1D1F-4AD8-A32A-C2163B37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4501</Words>
  <Characters>23319</Characters>
  <Application>Microsoft Office Word</Application>
  <DocSecurity>0</DocSecurity>
  <Lines>518</Lines>
  <Paragraphs>233</Paragraphs>
  <ScaleCrop>false</ScaleCrop>
  <HeadingPairs>
    <vt:vector size="2" baseType="variant">
      <vt:variant>
        <vt:lpstr>Title</vt:lpstr>
      </vt:variant>
      <vt:variant>
        <vt:i4>1</vt:i4>
      </vt:variant>
    </vt:vector>
  </HeadingPairs>
  <TitlesOfParts>
    <vt:vector size="1" baseType="lpstr">
      <vt:lpstr>2003 Total Dissolved Gas Management Plan</vt:lpstr>
    </vt:vector>
  </TitlesOfParts>
  <Company>usace</Company>
  <LinksUpToDate>false</LinksUpToDate>
  <CharactersWithSpaces>27587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Total Dissolved Gas Management Plan</dc:title>
  <dc:creator>Laura Hamilton</dc:creator>
  <cp:lastModifiedBy>Ammann, Juliet H CIV USARMY CENWD (US)</cp:lastModifiedBy>
  <cp:revision>4</cp:revision>
  <cp:lastPrinted>2019-04-04T16:36:00Z</cp:lastPrinted>
  <dcterms:created xsi:type="dcterms:W3CDTF">2019-04-04T21:01:00Z</dcterms:created>
  <dcterms:modified xsi:type="dcterms:W3CDTF">2019-04-04T22:53:00Z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Laura Hamilton</vt:lpwstr>
  </property>
</Properties>
</file>