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446C17E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815B33">
        <w:t>22LMN004 – Spill Patterns w/o Bay 3</w:t>
      </w:r>
      <w:r w:rsidR="00D177B3">
        <w:tab/>
      </w:r>
    </w:p>
    <w:p w14:paraId="70AAAFF0" w14:textId="4FAF85FE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E03E8">
        <w:t xml:space="preserve">  </w:t>
      </w:r>
      <w:r w:rsidR="00815B33">
        <w:tab/>
      </w:r>
      <w:r w:rsidR="00815B33">
        <w:tab/>
      </w:r>
      <w:r w:rsidR="008E03E8">
        <w:t>January 27, 2022</w:t>
      </w:r>
      <w:r w:rsidR="00D177B3">
        <w:tab/>
      </w:r>
      <w:r w:rsidR="003D4645">
        <w:tab/>
      </w:r>
      <w:r w:rsidR="00D177B3">
        <w:tab/>
      </w:r>
    </w:p>
    <w:p w14:paraId="5F2C7748" w14:textId="535A0D7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E03E8">
        <w:t xml:space="preserve"> </w:t>
      </w:r>
      <w:r w:rsidR="00815B33">
        <w:tab/>
      </w:r>
      <w:r w:rsidR="00815B33">
        <w:tab/>
      </w:r>
      <w:r w:rsidR="00815B33">
        <w:tab/>
      </w:r>
      <w:r w:rsidR="008E03E8">
        <w:t>Lower Monumental</w:t>
      </w:r>
      <w:r w:rsidR="00721C7D">
        <w:tab/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2D2A63C2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E03E8">
        <w:t xml:space="preserve"> </w:t>
      </w:r>
      <w:r w:rsidR="00815B33">
        <w:tab/>
        <w:t xml:space="preserve">Chris Peery, </w:t>
      </w:r>
      <w:r w:rsidR="008E03E8">
        <w:t xml:space="preserve">USACE NWW </w:t>
      </w:r>
    </w:p>
    <w:p w14:paraId="4E718F45" w14:textId="4D5DF860" w:rsidR="005D05C8" w:rsidRPr="0065154B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65154B">
        <w:rPr>
          <w:b/>
          <w:color w:val="00B050"/>
        </w:rPr>
        <w:t>APPROVED February 10, 2022</w:t>
      </w:r>
    </w:p>
    <w:p w14:paraId="6787F4F5" w14:textId="52C16648" w:rsidR="00F65ACA" w:rsidRDefault="00923CDF" w:rsidP="00815B33">
      <w:pPr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</w:t>
      </w:r>
      <w:r w:rsidR="008E03E8">
        <w:t>Table LMN-8</w:t>
      </w:r>
      <w:r w:rsidR="00815B33">
        <w:t>. Uniform Spill Patterns</w:t>
      </w:r>
      <w:r w:rsidR="005D05C8">
        <w:t xml:space="preserve"> </w:t>
      </w:r>
    </w:p>
    <w:p w14:paraId="24E16940" w14:textId="77777777" w:rsidR="00815B33" w:rsidRDefault="00815B33" w:rsidP="00815B3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14:paraId="77AD1AF6" w14:textId="16D5D88D" w:rsidR="004270CF" w:rsidRDefault="009F3DCB" w:rsidP="00815B33">
      <w:pPr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</w:t>
      </w:r>
      <w:r w:rsidR="008E03E8">
        <w:t xml:space="preserve"> Spillbay 3 </w:t>
      </w:r>
      <w:r w:rsidR="00815B33">
        <w:t xml:space="preserve">is </w:t>
      </w:r>
      <w:r w:rsidR="008E03E8">
        <w:t>out of operation per 21 LMN 07 MFR</w:t>
      </w:r>
      <w:r w:rsidR="001A3965">
        <w:t xml:space="preserve"> </w:t>
      </w:r>
    </w:p>
    <w:p w14:paraId="77B284C2" w14:textId="77777777" w:rsidR="00815B33" w:rsidRDefault="00815B33" w:rsidP="00815B3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14:paraId="46D39CF7" w14:textId="768F6F6C" w:rsidR="00D01BF9" w:rsidRDefault="00C64B8E" w:rsidP="00815B33">
      <w:pPr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D01BF9">
        <w:t xml:space="preserve"> </w:t>
      </w:r>
      <w:r w:rsidR="00815B33">
        <w:t>See Table LMN-8 below for patterns with Bay 3 out of service.</w:t>
      </w:r>
    </w:p>
    <w:p w14:paraId="522D5E95" w14:textId="77777777" w:rsidR="009E5507" w:rsidRDefault="009E5507" w:rsidP="00815B33">
      <w:pPr>
        <w:spacing w:before="240" w:after="240"/>
      </w:pPr>
    </w:p>
    <w:p w14:paraId="1EFDFA2D" w14:textId="2A5556A7" w:rsidR="00815B33" w:rsidRDefault="00815B33" w:rsidP="00815B33">
      <w:pPr>
        <w:spacing w:before="240" w:after="240"/>
      </w:pPr>
      <w:bookmarkStart w:id="2" w:name="_Toc33602164"/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</w:p>
    <w:p w14:paraId="5F22390F" w14:textId="77777777" w:rsidR="0065154B" w:rsidRDefault="0065154B" w:rsidP="00815B33">
      <w:pPr>
        <w:spacing w:before="240" w:after="240"/>
      </w:pPr>
      <w:r>
        <w:tab/>
      </w:r>
      <w:r w:rsidRPr="0065154B">
        <w:rPr>
          <w:u w:val="single"/>
        </w:rPr>
        <w:t>2/10/22 FPOM</w:t>
      </w:r>
      <w:r>
        <w:t xml:space="preserve">: </w:t>
      </w:r>
    </w:p>
    <w:p w14:paraId="2CFDFEDF" w14:textId="76B63D58" w:rsidR="0065154B" w:rsidRDefault="0065154B" w:rsidP="00815B33">
      <w:pPr>
        <w:spacing w:before="240" w:after="240"/>
      </w:pPr>
      <w:r>
        <w:t xml:space="preserve">Peery provided background on why Bay 3 is out of service and the timeline for repairs. This September, the </w:t>
      </w:r>
      <w:r w:rsidRPr="0065154B">
        <w:t>Project will attempt to add grease bearing</w:t>
      </w:r>
      <w:r>
        <w:t>s</w:t>
      </w:r>
      <w:r w:rsidRPr="0065154B">
        <w:t xml:space="preserve"> to manually grease </w:t>
      </w:r>
      <w:r>
        <w:t xml:space="preserve">the </w:t>
      </w:r>
      <w:r w:rsidRPr="0065154B">
        <w:t xml:space="preserve">trunnion, </w:t>
      </w:r>
      <w:r>
        <w:t xml:space="preserve">with the intent to </w:t>
      </w:r>
      <w:r w:rsidRPr="0065154B">
        <w:t xml:space="preserve">eventually </w:t>
      </w:r>
      <w:r>
        <w:t xml:space="preserve">make it </w:t>
      </w:r>
      <w:r w:rsidRPr="0065154B">
        <w:t xml:space="preserve">automatic. If it works, </w:t>
      </w:r>
      <w:r>
        <w:t>Bay 3 can be returned to service and they will</w:t>
      </w:r>
      <w:r w:rsidRPr="0065154B">
        <w:t xml:space="preserve"> outfit </w:t>
      </w:r>
      <w:r>
        <w:t xml:space="preserve">the </w:t>
      </w:r>
      <w:r w:rsidRPr="0065154B">
        <w:t xml:space="preserve">remaining bays similarly. </w:t>
      </w:r>
    </w:p>
    <w:p w14:paraId="3120D4B9" w14:textId="4C8BE22C" w:rsidR="0065154B" w:rsidRDefault="0065154B" w:rsidP="00815B33">
      <w:pPr>
        <w:spacing w:before="240" w:after="240"/>
      </w:pPr>
      <w:r w:rsidRPr="0065154B">
        <w:t xml:space="preserve">Bettin </w:t>
      </w:r>
      <w:r>
        <w:t>asked if</w:t>
      </w:r>
      <w:r w:rsidRPr="0065154B">
        <w:t xml:space="preserve"> bulkheads </w:t>
      </w:r>
      <w:r>
        <w:t xml:space="preserve">can </w:t>
      </w:r>
      <w:r w:rsidRPr="0065154B">
        <w:t xml:space="preserve">be used to open </w:t>
      </w:r>
      <w:r>
        <w:t>the bay</w:t>
      </w:r>
      <w:r w:rsidRPr="0065154B">
        <w:t xml:space="preserve"> at a </w:t>
      </w:r>
      <w:r>
        <w:t>set</w:t>
      </w:r>
      <w:r w:rsidRPr="0065154B">
        <w:t xml:space="preserve"> opening for the season? Peery will ask. </w:t>
      </w:r>
    </w:p>
    <w:p w14:paraId="17DD5D4A" w14:textId="3299A909" w:rsidR="0065154B" w:rsidRDefault="0065154B" w:rsidP="0065154B">
      <w:pPr>
        <w:spacing w:before="240" w:after="120"/>
      </w:pPr>
      <w:r>
        <w:t>FPOM had several other questions. Peery provided answers via email</w:t>
      </w:r>
      <w:r w:rsidR="00B16CF2">
        <w:t xml:space="preserve"> on Feb 15</w:t>
      </w:r>
      <w:r>
        <w:t>:</w:t>
      </w:r>
    </w:p>
    <w:p w14:paraId="1733FD83" w14:textId="77777777" w:rsidR="0065154B" w:rsidRPr="0065154B" w:rsidRDefault="0065154B" w:rsidP="0065154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For Lower Monumental, can repairs be made before spill season, 3 April?</w:t>
      </w:r>
    </w:p>
    <w:p w14:paraId="1FA7DC9C" w14:textId="77777777" w:rsidR="0065154B" w:rsidRPr="0065154B" w:rsidRDefault="0065154B" w:rsidP="0065154B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The repairs cannot happen before spill season because we need to be able to measure the before/after trunnion friction to validate that the repairs worked, and the measurement part of it cannot happen until after spill season.</w:t>
      </w:r>
    </w:p>
    <w:p w14:paraId="3E35454A" w14:textId="77777777" w:rsidR="0065154B" w:rsidRPr="0065154B" w:rsidRDefault="0065154B" w:rsidP="0065154B">
      <w:pPr>
        <w:pStyle w:val="CommentText"/>
        <w:spacing w:after="1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 xml:space="preserve">Were spillbays exercised prior to taking friction coefficient.  </w:t>
      </w:r>
    </w:p>
    <w:p w14:paraId="1CAFEE3E" w14:textId="485C4504" w:rsidR="0065154B" w:rsidRPr="0065154B" w:rsidRDefault="0065154B" w:rsidP="0065154B">
      <w:pPr>
        <w:pStyle w:val="CommentTex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SBs are fully exercised on a 4-year PM while doing climbing inspections (2/year).</w:t>
      </w:r>
    </w:p>
    <w:p w14:paraId="24538981" w14:textId="77777777" w:rsidR="0065154B" w:rsidRPr="0065154B" w:rsidRDefault="0065154B" w:rsidP="0065154B">
      <w:pPr>
        <w:pStyle w:val="CommentTex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 xml:space="preserve">SB#3 was fully exercised during the 4-year and climbing inspection in 2018.  </w:t>
      </w:r>
    </w:p>
    <w:p w14:paraId="24EF577F" w14:textId="58088793" w:rsidR="0065154B" w:rsidRPr="0065154B" w:rsidRDefault="0065154B" w:rsidP="0065154B">
      <w:pPr>
        <w:pStyle w:val="CommentText"/>
        <w:spacing w:after="1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Why the 2-3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5154B">
        <w:rPr>
          <w:rFonts w:asciiTheme="minorHAnsi" w:hAnsiTheme="minorHAnsi" w:cstheme="minorHAnsi"/>
          <w:sz w:val="22"/>
          <w:szCs w:val="22"/>
        </w:rPr>
        <w:t>year delay in receiving information that was used to tag the spillbay OOS?</w:t>
      </w:r>
    </w:p>
    <w:p w14:paraId="0CFC69CC" w14:textId="5D83FD2F" w:rsidR="0065154B" w:rsidRDefault="0065154B" w:rsidP="0065154B">
      <w:pPr>
        <w:pStyle w:val="ListParagraph"/>
        <w:spacing w:after="120" w:line="25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 xml:space="preserve">Spillway gate fit-for-service evaluation performed in 2012 established trunnion coefficient of friction limit of 0.23 (a typical greased pin/bushing arrangement has a coefficient of friction of </w:t>
      </w:r>
      <w:r w:rsidRPr="0065154B">
        <w:rPr>
          <w:rFonts w:asciiTheme="minorHAnsi" w:hAnsiTheme="minorHAnsi" w:cstheme="minorHAnsi"/>
          <w:sz w:val="22"/>
          <w:szCs w:val="22"/>
        </w:rPr>
        <w:lastRenderedPageBreak/>
        <w:t>around 0.10-0.15) and recommended measuring and monitoring trunnion friction at least every 5 years moving forward.</w:t>
      </w:r>
    </w:p>
    <w:p w14:paraId="4A737599" w14:textId="77777777" w:rsidR="0065154B" w:rsidRPr="0065154B" w:rsidRDefault="0065154B" w:rsidP="0065154B">
      <w:pPr>
        <w:pStyle w:val="ListParagraph"/>
        <w:spacing w:after="120" w:line="25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Spillway Gate climbing inspection performed on Gate 7 in September 2018 identified a bent brace member that caused concern that the trunnion friction on Gate 7 may have exceeded limits and was starting to cause buckling of the braces.</w:t>
      </w:r>
    </w:p>
    <w:p w14:paraId="4A735B27" w14:textId="77777777" w:rsidR="0065154B" w:rsidRPr="0065154B" w:rsidRDefault="0065154B" w:rsidP="0065154B">
      <w:pPr>
        <w:pStyle w:val="ListParagraph"/>
        <w:spacing w:after="120" w:line="25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 xml:space="preserve">To investigate this, Gate 7 and Gate 3 were instrumented with strain gauges and trunnion friction was calculated at 0.21 for Gate 7 and 0.23 for Gate 3. Gate 3 was intended to be the control during this investigation but ended up being worse than Gate 7.  </w:t>
      </w:r>
    </w:p>
    <w:p w14:paraId="467CC893" w14:textId="77777777" w:rsidR="0065154B" w:rsidRPr="0065154B" w:rsidRDefault="0065154B" w:rsidP="0065154B">
      <w:pPr>
        <w:pStyle w:val="ListParagraph"/>
        <w:spacing w:after="120" w:line="25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Both datasets were analyzed by NWW and NWD engineers and eventually sent to a contracting firm.  One question that needed to be answered was, is the 0.23 coeff level based on the Folsom Dam incident applicable to the LMN gates?  They are.</w:t>
      </w:r>
    </w:p>
    <w:p w14:paraId="3C278E56" w14:textId="77777777" w:rsidR="0065154B" w:rsidRPr="0065154B" w:rsidRDefault="0065154B" w:rsidP="0065154B">
      <w:pPr>
        <w:pStyle w:val="ListParagraph"/>
        <w:spacing w:after="120" w:line="25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We did not receive the final analysis to fully vet our established “safe” trunnion coefficient nor our results until somewhat recently.</w:t>
      </w:r>
    </w:p>
    <w:p w14:paraId="2728351F" w14:textId="77777777" w:rsidR="0065154B" w:rsidRPr="0065154B" w:rsidRDefault="0065154B" w:rsidP="0065154B">
      <w:pPr>
        <w:pStyle w:val="CommentText"/>
        <w:spacing w:after="1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Can stoplogs be used to relieve pressure and exercise the gate?</w:t>
      </w:r>
    </w:p>
    <w:p w14:paraId="4C8AA799" w14:textId="77777777" w:rsidR="0065154B" w:rsidRPr="0065154B" w:rsidRDefault="0065154B" w:rsidP="0065154B">
      <w:pPr>
        <w:pStyle w:val="CommentTex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In Bryce’s professional opinion, operating the gate fully open/closed does not decrease the friction coefficient as the “graphite” material built into the bushing is likely degraded or worn out.</w:t>
      </w:r>
    </w:p>
    <w:p w14:paraId="7E4C8167" w14:textId="77777777" w:rsidR="0065154B" w:rsidRPr="0065154B" w:rsidRDefault="0065154B" w:rsidP="0065154B">
      <w:pPr>
        <w:pStyle w:val="CommentTex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Bryce did say that once we are able to apply grease, full open/close would help reduce the friction coefficient.</w:t>
      </w:r>
    </w:p>
    <w:p w14:paraId="11EAD9F5" w14:textId="77777777" w:rsidR="0065154B" w:rsidRPr="0065154B" w:rsidRDefault="0065154B" w:rsidP="0065154B">
      <w:pPr>
        <w:pStyle w:val="CommentText"/>
        <w:spacing w:after="1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>Could we open the gate with a crane and leaving it at a certain stop for the season.</w:t>
      </w:r>
    </w:p>
    <w:p w14:paraId="79B84000" w14:textId="77777777" w:rsidR="0065154B" w:rsidRPr="0065154B" w:rsidRDefault="0065154B" w:rsidP="0065154B">
      <w:pPr>
        <w:pStyle w:val="CommentTex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5154B">
        <w:rPr>
          <w:rFonts w:asciiTheme="minorHAnsi" w:hAnsiTheme="minorHAnsi" w:cstheme="minorHAnsi"/>
          <w:sz w:val="22"/>
          <w:szCs w:val="22"/>
        </w:rPr>
        <w:t xml:space="preserve">The gate is likely too heavy to lift with ANY crane we have in the fleet.  Additionally, the gate is connected to a huge gear reduction that would likely have to be disconnected/reconnected while the crane is attached which would be a safety issue.  This is a moot point as applying torque to the gate at any point with a bad bushing will cause strain to the bracing and risk damaging the gate.  </w:t>
      </w:r>
    </w:p>
    <w:p w14:paraId="7766393C" w14:textId="77777777" w:rsidR="00815B33" w:rsidRDefault="00815B33" w:rsidP="00815B33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14:paraId="3450302C" w14:textId="77777777" w:rsidR="005707F4" w:rsidRDefault="00815B33" w:rsidP="00815B33">
      <w:pPr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</w:p>
    <w:p w14:paraId="10736120" w14:textId="741A698D" w:rsidR="00815B33" w:rsidRDefault="0065154B" w:rsidP="00815B33">
      <w:pPr>
        <w:spacing w:before="240" w:after="240"/>
        <w:rPr>
          <w:b/>
        </w:rPr>
      </w:pPr>
      <w:r>
        <w:t xml:space="preserve">Approved at FPOM 2/10/22. When Bay 3 returns to service, </w:t>
      </w:r>
      <w:r w:rsidR="005707F4">
        <w:t>a Change Form will be submitted to revert to the original patterns.</w:t>
      </w:r>
    </w:p>
    <w:p w14:paraId="0C9E1229" w14:textId="77777777" w:rsidR="00815B33" w:rsidRDefault="00815B33" w:rsidP="000E0451">
      <w:pPr>
        <w:jc w:val="center"/>
        <w:rPr>
          <w:b/>
          <w:bCs/>
          <w:sz w:val="18"/>
          <w:szCs w:val="18"/>
        </w:rPr>
      </w:pPr>
    </w:p>
    <w:p w14:paraId="482A1402" w14:textId="77777777" w:rsidR="00815B33" w:rsidRDefault="00815B33" w:rsidP="000E0451">
      <w:pPr>
        <w:jc w:val="center"/>
        <w:rPr>
          <w:b/>
          <w:bCs/>
          <w:sz w:val="18"/>
          <w:szCs w:val="18"/>
        </w:rPr>
      </w:pPr>
    </w:p>
    <w:p w14:paraId="09AE3F17" w14:textId="77777777" w:rsidR="00815B33" w:rsidRDefault="00815B33" w:rsidP="000E0451">
      <w:pPr>
        <w:jc w:val="center"/>
        <w:rPr>
          <w:b/>
          <w:bCs/>
          <w:sz w:val="18"/>
          <w:szCs w:val="18"/>
        </w:rPr>
        <w:sectPr w:rsidR="00815B33" w:rsidSect="00EB3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1AC85" w14:textId="67BA24E4" w:rsidR="00815B33" w:rsidRDefault="00815B33" w:rsidP="00815B33">
      <w:pPr>
        <w:rPr>
          <w:b/>
          <w:bCs/>
        </w:rPr>
      </w:pPr>
      <w:r w:rsidRPr="00815B33">
        <w:rPr>
          <w:b/>
          <w:bCs/>
        </w:rPr>
        <w:lastRenderedPageBreak/>
        <w:t>Table LMN-</w:t>
      </w:r>
      <w:r>
        <w:rPr>
          <w:b/>
          <w:bCs/>
        </w:rPr>
        <w:t>8</w:t>
      </w:r>
      <w:r w:rsidRPr="00815B33">
        <w:rPr>
          <w:b/>
          <w:bCs/>
        </w:rPr>
        <w:t>. Lower Monumental Dam Uniform Spill Patterns with RSW.</w:t>
      </w:r>
    </w:p>
    <w:p w14:paraId="6B263CEE" w14:textId="77777777" w:rsidR="00815B33" w:rsidRDefault="00815B33" w:rsidP="00815B33">
      <w:pPr>
        <w:rPr>
          <w:b/>
          <w:bCs/>
        </w:rPr>
      </w:pPr>
    </w:p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766"/>
        <w:gridCol w:w="657"/>
        <w:gridCol w:w="658"/>
        <w:gridCol w:w="658"/>
        <w:gridCol w:w="656"/>
        <w:gridCol w:w="656"/>
        <w:gridCol w:w="656"/>
        <w:gridCol w:w="62"/>
        <w:gridCol w:w="715"/>
        <w:gridCol w:w="1051"/>
        <w:gridCol w:w="638"/>
        <w:gridCol w:w="73"/>
        <w:gridCol w:w="599"/>
        <w:gridCol w:w="84"/>
        <w:gridCol w:w="539"/>
        <w:gridCol w:w="88"/>
        <w:gridCol w:w="573"/>
        <w:gridCol w:w="99"/>
        <w:gridCol w:w="573"/>
        <w:gridCol w:w="104"/>
        <w:gridCol w:w="570"/>
        <w:gridCol w:w="117"/>
        <w:gridCol w:w="557"/>
        <w:gridCol w:w="127"/>
        <w:gridCol w:w="731"/>
        <w:gridCol w:w="954"/>
      </w:tblGrid>
      <w:tr w:rsidR="00815B33" w:rsidRPr="00815B33" w14:paraId="165EC99F" w14:textId="77777777" w:rsidTr="00815B33">
        <w:trPr>
          <w:cantSplit/>
          <w:trHeight w:val="255"/>
          <w:tblHeader/>
        </w:trPr>
        <w:tc>
          <w:tcPr>
            <w:tcW w:w="2117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C9E02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LMN Uniform Spill Patterns - # Gate Stops per Spillbay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C5AB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Stops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3ECD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A63B2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DC642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E039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A0C876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DB24D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C5BFE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4B0D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5DAA66" w14:textId="36DC4F94" w:rsidR="000E0451" w:rsidRPr="00815B33" w:rsidRDefault="00815B33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0E0451"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Spill</w:t>
            </w:r>
          </w:p>
        </w:tc>
      </w:tr>
      <w:tr w:rsidR="00815B33" w:rsidRPr="00815B33" w14:paraId="68A3C83F" w14:textId="77777777" w:rsidTr="00815B33">
        <w:trPr>
          <w:cantSplit/>
          <w:trHeight w:val="270"/>
          <w:tblHeader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5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2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6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7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A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F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32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C53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(#)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D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F8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2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9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B1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3A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B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82A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Bay 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6CF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(Kcfs)</w:t>
            </w:r>
          </w:p>
        </w:tc>
      </w:tr>
      <w:tr w:rsidR="00815B33" w:rsidRPr="00815B33" w14:paraId="473B28E1" w14:textId="77777777" w:rsidTr="00815B33">
        <w:trPr>
          <w:trHeight w:val="255"/>
        </w:trPr>
        <w:tc>
          <w:tcPr>
            <w:tcW w:w="29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4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0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D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5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0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A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2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127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1C37C" w14:textId="77777777" w:rsidR="000E0451" w:rsidRPr="00815B33" w:rsidRDefault="000E0451" w:rsidP="000E0451">
            <w:pPr>
              <w:ind w:right="11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3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0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3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5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1B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1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6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32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6085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</w:t>
            </w:r>
          </w:p>
        </w:tc>
      </w:tr>
      <w:tr w:rsidR="00815B33" w:rsidRPr="00815B33" w14:paraId="01B613F7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4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1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1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9E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D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2B86F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E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2451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140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B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5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E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7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C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6486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A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47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29D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9.3</w:t>
            </w:r>
          </w:p>
        </w:tc>
      </w:tr>
      <w:tr w:rsidR="00815B33" w:rsidRPr="00815B33" w14:paraId="14F919A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2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EE01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0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E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B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C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A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A9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DE5D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A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2D25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A1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8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F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D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9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A9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8CD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</w:t>
            </w:r>
          </w:p>
        </w:tc>
      </w:tr>
      <w:tr w:rsidR="00815B33" w:rsidRPr="00815B33" w14:paraId="1FED9665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0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B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0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4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A559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5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8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07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A38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D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B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1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E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B991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A4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0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61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3FB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12.9</w:t>
            </w:r>
          </w:p>
        </w:tc>
      </w:tr>
      <w:tr w:rsidR="00815B33" w:rsidRPr="00815B33" w14:paraId="5010DA7C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9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2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4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C4A2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0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B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D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47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DAA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9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B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5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78DF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C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D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D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B1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11C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14.7</w:t>
            </w:r>
          </w:p>
        </w:tc>
      </w:tr>
      <w:tr w:rsidR="00815B33" w:rsidRPr="00815B33" w14:paraId="790BAB3F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9AA6A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C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F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D7A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4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A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A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C70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599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432C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6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2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B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1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D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A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85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64B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</w:t>
            </w:r>
          </w:p>
        </w:tc>
      </w:tr>
      <w:tr w:rsidR="00815B33" w:rsidRPr="00815B33" w14:paraId="2C13502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C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B6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6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8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4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28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CC62D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9B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0A0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E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E3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D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4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D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3B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58EC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07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8B2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18.3</w:t>
            </w:r>
          </w:p>
        </w:tc>
      </w:tr>
      <w:tr w:rsidR="00815B33" w:rsidRPr="00815B33" w14:paraId="5B27B3B6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8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D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0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7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C9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62A9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6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AC9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6F6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3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7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09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C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0A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369E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3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7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5E6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19.8</w:t>
            </w:r>
          </w:p>
        </w:tc>
      </w:tr>
      <w:tr w:rsidR="00815B33" w:rsidRPr="00815B33" w14:paraId="448ED2D3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2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105D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A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B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30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F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DD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6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2B7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7A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805B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9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E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1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4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A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4A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BC7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21.3</w:t>
            </w:r>
          </w:p>
        </w:tc>
      </w:tr>
      <w:tr w:rsidR="00815B33" w:rsidRPr="00815B33" w14:paraId="5F42849C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1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A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2A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745A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0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7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3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0AE3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7A1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C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E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E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BD37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E8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E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6F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34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49B3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22.8</w:t>
            </w:r>
          </w:p>
        </w:tc>
      </w:tr>
      <w:tr w:rsidR="00815B33" w:rsidRPr="00815B33" w14:paraId="3F574B99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3E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D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9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7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0956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A0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3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5E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2C4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0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8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0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06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0977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B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74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89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159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24.3</w:t>
            </w:r>
          </w:p>
        </w:tc>
      </w:tr>
      <w:tr w:rsidR="00815B33" w:rsidRPr="00815B33" w14:paraId="73DC2C8F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FBF9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5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D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7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8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46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7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C9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7E3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0F7A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7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F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8A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5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2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A3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19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2C1A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25.8</w:t>
            </w:r>
          </w:p>
        </w:tc>
      </w:tr>
      <w:tr w:rsidR="00815B33" w:rsidRPr="00815B33" w14:paraId="53087D12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4A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5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E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B5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0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9A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77D0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1C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558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A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0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2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0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6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2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98846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E5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215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27.3</w:t>
            </w:r>
          </w:p>
        </w:tc>
      </w:tr>
      <w:tr w:rsidR="00815B33" w:rsidRPr="00815B33" w14:paraId="78C4B044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1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6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9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F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2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F3A25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8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DC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368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B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E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B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C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45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DB17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1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F3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B6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28.8</w:t>
            </w:r>
          </w:p>
        </w:tc>
      </w:tr>
      <w:tr w:rsidR="00815B33" w:rsidRPr="00815B33" w14:paraId="4DBA35C8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A0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AD7D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2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6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D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3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F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3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B7F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1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C160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35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E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0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F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1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4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B63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30.3</w:t>
            </w:r>
          </w:p>
        </w:tc>
      </w:tr>
      <w:tr w:rsidR="00815B33" w:rsidRPr="00815B33" w14:paraId="61A0301C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C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0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E9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786D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7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E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1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40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7FE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6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F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5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9C26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6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3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A7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A2B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8C5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31.8</w:t>
            </w:r>
          </w:p>
        </w:tc>
      </w:tr>
      <w:tr w:rsidR="00815B33" w:rsidRPr="00815B33" w14:paraId="2346956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A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2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3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C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734C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9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2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77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CCD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C6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1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B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C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379C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3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C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896D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F63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33.3</w:t>
            </w:r>
          </w:p>
        </w:tc>
      </w:tr>
      <w:tr w:rsidR="00815B33" w:rsidRPr="00815B33" w14:paraId="5DF2D8DF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DE88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2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8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1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B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D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7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B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059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0BE9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F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4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C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040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07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9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E1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C62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34.8</w:t>
            </w:r>
          </w:p>
        </w:tc>
      </w:tr>
      <w:tr w:rsidR="00815B33" w:rsidRPr="00815B33" w14:paraId="3CE50E15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2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F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4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A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D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1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DFE4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E6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D35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0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D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A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6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2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2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646D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D9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4A3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36.3</w:t>
            </w:r>
          </w:p>
        </w:tc>
      </w:tr>
      <w:tr w:rsidR="00815B33" w:rsidRPr="00815B33" w14:paraId="2CB90D9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B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E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E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C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E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F481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D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821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49E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3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0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C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0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C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FAF4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9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8A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9A1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37.7</w:t>
            </w:r>
          </w:p>
        </w:tc>
      </w:tr>
      <w:tr w:rsidR="00815B33" w:rsidRPr="00815B33" w14:paraId="2E6C920B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1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D2D8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10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2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C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A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1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AEE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A81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6D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701E3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1C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38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3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9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FB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66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301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39.1</w:t>
            </w:r>
          </w:p>
        </w:tc>
      </w:tr>
      <w:tr w:rsidR="00815B33" w:rsidRPr="00815B33" w14:paraId="796F963C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90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5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C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51EF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DC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D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B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7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5F1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7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4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A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0D50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4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A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F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A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3A8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40.5</w:t>
            </w:r>
          </w:p>
        </w:tc>
      </w:tr>
      <w:tr w:rsidR="00815B33" w:rsidRPr="00815B33" w14:paraId="0BACD7A8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57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4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7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E5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6BF1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4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B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87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0E9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1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8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4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E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DAB4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C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8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8B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FD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41.9</w:t>
            </w:r>
          </w:p>
        </w:tc>
      </w:tr>
      <w:tr w:rsidR="00815B33" w:rsidRPr="00815B33" w14:paraId="20EC4D2E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DA07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7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3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F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C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D1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8A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FA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AB2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FF6E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D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1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1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A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3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C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BE08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050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43.3</w:t>
            </w:r>
          </w:p>
        </w:tc>
      </w:tr>
      <w:tr w:rsidR="00815B33" w:rsidRPr="00815B33" w14:paraId="50CC1499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F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B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B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3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6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A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61F4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25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6E56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C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0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D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8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45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D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E74B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A12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00D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44.7</w:t>
            </w:r>
          </w:p>
        </w:tc>
      </w:tr>
      <w:tr w:rsidR="00815B33" w:rsidRPr="00815B33" w14:paraId="1C4DA31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D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0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A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5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D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30176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6B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32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4088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B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B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9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1C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6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660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E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BB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EC4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46.4</w:t>
            </w:r>
          </w:p>
        </w:tc>
      </w:tr>
      <w:tr w:rsidR="00815B33" w:rsidRPr="00815B33" w14:paraId="58801259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70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E8EA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0A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5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D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C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0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D0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174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A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68C0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2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6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7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D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0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C4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93D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48.1</w:t>
            </w:r>
          </w:p>
        </w:tc>
      </w:tr>
      <w:tr w:rsidR="00815B33" w:rsidRPr="00815B33" w14:paraId="6093F18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6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67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B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469F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9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C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0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8E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D04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A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E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D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E183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D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2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C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ED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0A7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49.8</w:t>
            </w:r>
          </w:p>
        </w:tc>
      </w:tr>
      <w:tr w:rsidR="00815B33" w:rsidRPr="00815B33" w14:paraId="025B1706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D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0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0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3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5538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5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4D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B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4B2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6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4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5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7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29A1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2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62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976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3AD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51.5</w:t>
            </w:r>
          </w:p>
        </w:tc>
      </w:tr>
      <w:tr w:rsidR="00815B33" w:rsidRPr="00815B33" w14:paraId="4CC9FAA2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8EE45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E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7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ED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3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9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8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55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6C1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5DE1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A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2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5E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5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8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A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F7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7CB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53.2</w:t>
            </w:r>
          </w:p>
        </w:tc>
      </w:tr>
      <w:tr w:rsidR="00815B33" w:rsidRPr="00815B33" w14:paraId="2F299633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2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6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7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B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6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1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6CAB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25A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637F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1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D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2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2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E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9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70C2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E1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737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54.9</w:t>
            </w:r>
          </w:p>
        </w:tc>
      </w:tr>
      <w:tr w:rsidR="00815B33" w:rsidRPr="00815B33" w14:paraId="4CD966AB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4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0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1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4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1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9D3A7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3D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A9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32D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E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7E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D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F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8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DC4F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D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14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07F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56.6</w:t>
            </w:r>
          </w:p>
        </w:tc>
      </w:tr>
      <w:tr w:rsidR="00815B33" w:rsidRPr="00815B33" w14:paraId="211756A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C6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660D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7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4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9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B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B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42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D98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3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89C9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B0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3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A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5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8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58D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D565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58.3</w:t>
            </w:r>
          </w:p>
        </w:tc>
      </w:tr>
      <w:tr w:rsidR="00815B33" w:rsidRPr="00815B33" w14:paraId="29E485C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E8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B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B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A317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D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F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F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EE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D82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1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D3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A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A69E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B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7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3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89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6ABA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</w:t>
            </w:r>
          </w:p>
        </w:tc>
      </w:tr>
      <w:tr w:rsidR="00815B33" w:rsidRPr="00815B33" w14:paraId="1330F7A4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8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F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E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B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E428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3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7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67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180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4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8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2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8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9027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4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A0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B8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6817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61.7</w:t>
            </w:r>
          </w:p>
        </w:tc>
      </w:tr>
      <w:tr w:rsidR="00815B33" w:rsidRPr="00815B33" w14:paraId="4AC4A976" w14:textId="77777777" w:rsidTr="00815B33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9900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7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A0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1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6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5F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6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F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E0E6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4A5A3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B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6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5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7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F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B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B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ED5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63.4</w:t>
            </w:r>
          </w:p>
        </w:tc>
      </w:tr>
      <w:tr w:rsidR="00815B33" w:rsidRPr="00815B33" w14:paraId="741A9C12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1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7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1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E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BC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3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C4DF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FD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1AA5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E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00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F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7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3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6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825A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555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C0A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65.1</w:t>
            </w:r>
          </w:p>
        </w:tc>
      </w:tr>
      <w:tr w:rsidR="00815B33" w:rsidRPr="00815B33" w14:paraId="3E2E30F3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F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A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B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6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7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EE98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D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CB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5D5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6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F1A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D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0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E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0AB1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E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A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71F0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66.8</w:t>
            </w:r>
          </w:p>
        </w:tc>
      </w:tr>
      <w:tr w:rsidR="00815B33" w:rsidRPr="00815B33" w14:paraId="25839A71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9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862B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E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D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2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2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9A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624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865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7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3149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F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E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F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2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8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83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0ED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68.5</w:t>
            </w:r>
          </w:p>
        </w:tc>
      </w:tr>
      <w:tr w:rsidR="00815B33" w:rsidRPr="00815B33" w14:paraId="69617417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E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E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0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3D86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3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8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E9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8F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80FB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F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6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E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2E96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2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3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4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551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456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70.2</w:t>
            </w:r>
          </w:p>
        </w:tc>
      </w:tr>
      <w:tr w:rsidR="00815B33" w:rsidRPr="00815B33" w14:paraId="4585EE8B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5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6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2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A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EDE9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6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7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18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359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6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B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C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D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95CE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1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4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62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E19E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71.9</w:t>
            </w:r>
          </w:p>
        </w:tc>
      </w:tr>
      <w:tr w:rsidR="00815B33" w:rsidRPr="00815B33" w14:paraId="7CF73CBE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1D15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2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E6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8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9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8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5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EC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CC1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8A97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1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0A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9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3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6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F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F7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678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73.6</w:t>
            </w:r>
          </w:p>
        </w:tc>
      </w:tr>
      <w:tr w:rsidR="00815B33" w:rsidRPr="00815B33" w14:paraId="5565C297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8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9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BA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D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34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2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1513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6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41C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7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1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E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2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2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4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6DAA0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7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CAC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75.3</w:t>
            </w:r>
          </w:p>
        </w:tc>
      </w:tr>
      <w:tr w:rsidR="00815B33" w:rsidRPr="00815B33" w14:paraId="3402B0A1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3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A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C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D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6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BEDF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8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DC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E3D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6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9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6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6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4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032F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F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DF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0B5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77.1</w:t>
            </w:r>
          </w:p>
        </w:tc>
      </w:tr>
      <w:tr w:rsidR="00815B33" w:rsidRPr="00815B33" w14:paraId="27033C96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D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BF20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D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C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4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8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73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3E6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7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AE39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9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8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7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C8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BD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81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0CF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78.9</w:t>
            </w:r>
          </w:p>
        </w:tc>
      </w:tr>
      <w:tr w:rsidR="00815B33" w:rsidRPr="00815B33" w14:paraId="10908042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E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9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2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A868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6B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C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4A5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E1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8C0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D8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E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B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3290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3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D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1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27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178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80.7</w:t>
            </w:r>
          </w:p>
        </w:tc>
      </w:tr>
      <w:tr w:rsidR="00815B33" w:rsidRPr="00815B33" w14:paraId="7BE4DF01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1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D7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8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C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2FBB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A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15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91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3C7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3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95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6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0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3103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6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A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00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11F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82.5</w:t>
            </w:r>
          </w:p>
        </w:tc>
      </w:tr>
      <w:tr w:rsidR="00815B33" w:rsidRPr="00815B33" w14:paraId="49E793F4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4C27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4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5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2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44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A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5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E0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84F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2EA50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EE6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A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3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3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5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A5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11.3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F0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753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84.3</w:t>
            </w:r>
          </w:p>
        </w:tc>
      </w:tr>
      <w:tr w:rsidR="00815B33" w:rsidRPr="00815B33" w14:paraId="00FDFCA2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A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9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9D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7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4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7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52BE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D4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789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5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9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D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E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0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4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8369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35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306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86.1</w:t>
            </w:r>
          </w:p>
        </w:tc>
      </w:tr>
      <w:tr w:rsidR="00815B33" w:rsidRPr="00815B33" w14:paraId="13200B8A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0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3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0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4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9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3169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7A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3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6EFB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6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E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2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7B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6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E163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7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34A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274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87.8</w:t>
            </w:r>
          </w:p>
        </w:tc>
      </w:tr>
      <w:tr w:rsidR="00815B33" w:rsidRPr="00815B33" w14:paraId="7490567E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62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C6DF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7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A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1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2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F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89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E3C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A0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B916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76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B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1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7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9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67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BEA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89.5</w:t>
            </w:r>
          </w:p>
        </w:tc>
      </w:tr>
      <w:tr w:rsidR="00815B33" w:rsidRPr="00815B33" w14:paraId="2C197F7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C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2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1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A231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7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70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0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2E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18E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05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E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9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5C80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B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B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9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F9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360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91.2</w:t>
            </w:r>
          </w:p>
        </w:tc>
      </w:tr>
      <w:tr w:rsidR="00815B33" w:rsidRPr="00815B33" w14:paraId="6AFE3DF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5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C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5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7F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472B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D5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FC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AB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D85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A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0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9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0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5A0E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D6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7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DA5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DC2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92.9</w:t>
            </w:r>
          </w:p>
        </w:tc>
      </w:tr>
      <w:tr w:rsidR="00815B33" w:rsidRPr="00815B33" w14:paraId="759EA809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9CFB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BA2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2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CF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B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3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FE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D46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3561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7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6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5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8E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B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27C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DE4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94.6</w:t>
            </w:r>
          </w:p>
        </w:tc>
      </w:tr>
      <w:tr w:rsidR="00815B33" w:rsidRPr="00815B33" w14:paraId="3D39308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2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E6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B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8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6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9B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80A2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6C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FFE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AF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8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5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D0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76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6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9FEBF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C1F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DD2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96.3</w:t>
            </w:r>
          </w:p>
        </w:tc>
      </w:tr>
      <w:tr w:rsidR="00815B33" w:rsidRPr="00815B33" w14:paraId="2F9A9C2B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E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B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7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4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A5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E68B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2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8A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4038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2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D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70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B36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A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C517A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B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4E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322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98.0</w:t>
            </w:r>
          </w:p>
        </w:tc>
      </w:tr>
      <w:tr w:rsidR="00815B33" w:rsidRPr="00815B33" w14:paraId="2A63538E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8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FE59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A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3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E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0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4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9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70D0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3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3989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D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53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C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0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8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E8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3FF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</w:t>
            </w:r>
          </w:p>
        </w:tc>
      </w:tr>
      <w:tr w:rsidR="00815B33" w:rsidRPr="00815B33" w14:paraId="57795325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6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DE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DB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A18D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8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D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6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AA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18A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D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9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A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E7F2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F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74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86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E7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30F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101.4</w:t>
            </w:r>
          </w:p>
        </w:tc>
      </w:tr>
      <w:tr w:rsidR="00815B33" w:rsidRPr="00815B33" w14:paraId="14F77B42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4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E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A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ADB2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B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D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07F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A40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1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E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03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C5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CD11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F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D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94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6EB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103.1</w:t>
            </w:r>
          </w:p>
        </w:tc>
      </w:tr>
      <w:tr w:rsidR="00815B33" w:rsidRPr="00815B33" w14:paraId="3E9BEFD8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4050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1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7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6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D5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8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D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90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9A51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EF71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F3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9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9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F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2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4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14.8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69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F93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104.8</w:t>
            </w:r>
          </w:p>
        </w:tc>
      </w:tr>
      <w:tr w:rsidR="00815B33" w:rsidRPr="00815B33" w14:paraId="7593C537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4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F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4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D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6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5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52BAE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76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02D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5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C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1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3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F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A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74DB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57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320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106.5</w:t>
            </w:r>
          </w:p>
        </w:tc>
      </w:tr>
      <w:tr w:rsidR="00815B33" w:rsidRPr="00815B33" w14:paraId="7ACB9B51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7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87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0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F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B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D9C7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3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69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B1C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B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CD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F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8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3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8899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C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66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796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108.1</w:t>
            </w:r>
          </w:p>
        </w:tc>
      </w:tr>
      <w:tr w:rsidR="00815B33" w:rsidRPr="00815B33" w14:paraId="283AEF9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7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1DCF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C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2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9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5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A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3A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27F8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8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7BEB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2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D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B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58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C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1F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626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109.7</w:t>
            </w:r>
          </w:p>
        </w:tc>
      </w:tr>
      <w:tr w:rsidR="00815B33" w:rsidRPr="00815B33" w14:paraId="78D1E21D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1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02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C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9FB4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5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7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EF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9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F50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F5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7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6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B2D6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C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AA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2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E5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8DC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111.3</w:t>
            </w:r>
          </w:p>
        </w:tc>
      </w:tr>
      <w:tr w:rsidR="00815B33" w:rsidRPr="00815B33" w14:paraId="30A91DC6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B1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B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B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68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CE86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8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9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14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05A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3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7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F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0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25C70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D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8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2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CCE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112.9</w:t>
            </w:r>
          </w:p>
        </w:tc>
      </w:tr>
      <w:tr w:rsidR="00815B33" w:rsidRPr="00815B33" w14:paraId="33BE7232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E809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9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0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A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77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F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710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24A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D38BA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13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38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F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A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8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3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2EE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16B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114.5</w:t>
            </w:r>
          </w:p>
        </w:tc>
      </w:tr>
      <w:tr w:rsidR="00815B33" w:rsidRPr="00815B33" w14:paraId="122CEA8A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7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8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63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D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F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B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E096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69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BD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7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5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6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5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20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E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E59C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E9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FF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116.1</w:t>
            </w:r>
          </w:p>
        </w:tc>
      </w:tr>
      <w:tr w:rsidR="00815B33" w:rsidRPr="00815B33" w14:paraId="3A2D8A84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F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5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6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4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48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DA45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6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7B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A19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5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4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6A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7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4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FFDC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F3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74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5B8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118.0</w:t>
            </w:r>
          </w:p>
        </w:tc>
      </w:tr>
      <w:tr w:rsidR="00815B33" w:rsidRPr="00815B33" w14:paraId="0CD9EFA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A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91C8C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0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7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AD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A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2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C5D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BD6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6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91E7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5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E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D1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5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9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EF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E7F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119.9</w:t>
            </w:r>
          </w:p>
        </w:tc>
      </w:tr>
      <w:tr w:rsidR="00815B33" w:rsidRPr="00815B33" w14:paraId="605329E3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A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18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4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73E1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8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5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0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904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A93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0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D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C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8629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8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3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E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C01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018B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121.8</w:t>
            </w:r>
          </w:p>
        </w:tc>
      </w:tr>
      <w:tr w:rsidR="00815B33" w:rsidRPr="00815B33" w14:paraId="3216F754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3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C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5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8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0279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A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05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CC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319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9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E7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F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F7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F359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B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6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1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1A8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123.7</w:t>
            </w:r>
          </w:p>
        </w:tc>
      </w:tr>
      <w:tr w:rsidR="00815B33" w:rsidRPr="00815B33" w14:paraId="45878F6D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1B26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C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9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E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A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C6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9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3B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592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9ED0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1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1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31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B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1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0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18.1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F7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B90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125.6</w:t>
            </w:r>
          </w:p>
        </w:tc>
      </w:tr>
      <w:tr w:rsidR="00815B33" w:rsidRPr="00815B33" w14:paraId="10D3D35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A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66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3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D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B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0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AA24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0A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F5F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2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6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5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9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B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4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0638F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D3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4A25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127.5</w:t>
            </w:r>
          </w:p>
        </w:tc>
      </w:tr>
      <w:tr w:rsidR="00815B33" w:rsidRPr="00815B33" w14:paraId="4AA6E5C9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4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2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5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A0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7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8745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1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D8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5482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D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7A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37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8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77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6B8A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C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0E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458F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129.2</w:t>
            </w:r>
          </w:p>
        </w:tc>
      </w:tr>
      <w:tr w:rsidR="00815B33" w:rsidRPr="00815B33" w14:paraId="10DF3FA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D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E8C3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A8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C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8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5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4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F2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698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2E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8C74A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3A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A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C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2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9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65C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1DAA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130.9</w:t>
            </w:r>
          </w:p>
        </w:tc>
      </w:tr>
      <w:tr w:rsidR="00815B33" w:rsidRPr="00815B33" w14:paraId="7DA2FE30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F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A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F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BAB47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6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B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4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52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C3EF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E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F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2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C610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0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3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2C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59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BB67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132.6</w:t>
            </w:r>
          </w:p>
        </w:tc>
      </w:tr>
      <w:tr w:rsidR="00815B33" w:rsidRPr="00815B33" w14:paraId="47DE12E0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2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D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D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8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8407F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6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7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5F8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249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1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7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F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7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196C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B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0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EE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FE1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134.3</w:t>
            </w:r>
          </w:p>
        </w:tc>
      </w:tr>
      <w:tr w:rsidR="00815B33" w:rsidRPr="00815B33" w14:paraId="36122E90" w14:textId="77777777" w:rsidTr="00815B33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86F6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C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9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C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D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F1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3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6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4D5E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8EC8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8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E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B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F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5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0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1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E62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136.0</w:t>
            </w:r>
          </w:p>
        </w:tc>
      </w:tr>
      <w:tr w:rsidR="00815B33" w:rsidRPr="00815B33" w14:paraId="36FC0111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A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9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7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3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D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5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54BA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09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AB5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B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9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B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A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2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CE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8D93A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74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450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137.7</w:t>
            </w:r>
          </w:p>
        </w:tc>
      </w:tr>
      <w:tr w:rsidR="00815B33" w:rsidRPr="00815B33" w14:paraId="6578BB7A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F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8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2E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F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4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CCE5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2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DE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EF6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5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BF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59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34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BD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DDD1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F5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3F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23B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139.4</w:t>
            </w:r>
          </w:p>
        </w:tc>
      </w:tr>
      <w:tr w:rsidR="00815B33" w:rsidRPr="00815B33" w14:paraId="7E2E798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9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E899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5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AE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C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E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10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BB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7CF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8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FB9CF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70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A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D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F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8E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0A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AB7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141.1</w:t>
            </w:r>
          </w:p>
        </w:tc>
      </w:tr>
      <w:tr w:rsidR="00815B33" w:rsidRPr="00815B33" w14:paraId="046ACE64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0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E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4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B8BB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2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4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1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22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AA62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2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8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8F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6DC2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7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3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5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61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F7B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142.8</w:t>
            </w:r>
          </w:p>
        </w:tc>
      </w:tr>
      <w:tr w:rsidR="00815B33" w:rsidRPr="00815B33" w14:paraId="1BFB0D3A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5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18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1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8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936D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C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9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B9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EBA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A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6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41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0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2F5A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A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5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6D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BD2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144.5</w:t>
            </w:r>
          </w:p>
        </w:tc>
      </w:tr>
      <w:tr w:rsidR="00815B33" w:rsidRPr="00815B33" w14:paraId="488E075B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3735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C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75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F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3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32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B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D94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D3BC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0B7B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2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B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2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5A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82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8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21.7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042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B28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146.2</w:t>
            </w:r>
          </w:p>
        </w:tc>
      </w:tr>
      <w:tr w:rsidR="00815B33" w:rsidRPr="00815B33" w14:paraId="084151C4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0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1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3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E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43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55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70FE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8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8DCB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B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46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D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2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E0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D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4DA0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E9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EBA6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147.9</w:t>
            </w:r>
          </w:p>
        </w:tc>
      </w:tr>
      <w:tr w:rsidR="00815B33" w:rsidRPr="00815B33" w14:paraId="7A6BA6AF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1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8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FD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B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3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F3B6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5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29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8E7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0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8B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2E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6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3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2CB51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EC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8C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8E7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149.7</w:t>
            </w:r>
          </w:p>
        </w:tc>
      </w:tr>
      <w:tr w:rsidR="00815B33" w:rsidRPr="00815B33" w14:paraId="19EEEB7F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9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2D2C7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8C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8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CC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D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0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FC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71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B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F8AB5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A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2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D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C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1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31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A489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151.5</w:t>
            </w:r>
          </w:p>
        </w:tc>
      </w:tr>
      <w:tr w:rsidR="00815B33" w:rsidRPr="00815B33" w14:paraId="1A2CB0A7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4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D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94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84CE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9B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1B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A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27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23D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D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8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4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6CDE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3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65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8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60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CBD0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153.3</w:t>
            </w:r>
          </w:p>
        </w:tc>
      </w:tr>
      <w:tr w:rsidR="00815B33" w:rsidRPr="00815B33" w14:paraId="74DD77E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A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2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2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38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E0B5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D6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8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2F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F2A9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EE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B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3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8A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AF967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B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5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66E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1545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155.1</w:t>
            </w:r>
          </w:p>
        </w:tc>
      </w:tr>
      <w:tr w:rsidR="00815B33" w:rsidRPr="00815B33" w14:paraId="3B542A1C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4EB5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F7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D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9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B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E3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0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41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359E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3DE4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D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50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0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B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9E5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7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23.4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69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025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156.9</w:t>
            </w:r>
          </w:p>
        </w:tc>
      </w:tr>
      <w:tr w:rsidR="00815B33" w:rsidRPr="00815B33" w14:paraId="690B6702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0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6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6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F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8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B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2F5B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512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F99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71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1A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09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A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12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60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B1B6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8F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F36F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158.7</w:t>
            </w:r>
          </w:p>
        </w:tc>
      </w:tr>
      <w:tr w:rsidR="00815B33" w:rsidRPr="00815B33" w14:paraId="50C5819E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9F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A2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9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F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F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B5DF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9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94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7BC8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F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2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04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AB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2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BD6D3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4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F5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AB6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160.4</w:t>
            </w:r>
          </w:p>
        </w:tc>
      </w:tr>
      <w:tr w:rsidR="00815B33" w:rsidRPr="00815B33" w14:paraId="6E3ED896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B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6C98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23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1A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7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2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D09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382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DF1D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0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66AC2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10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80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1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05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DA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125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26E5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162.1</w:t>
            </w:r>
          </w:p>
        </w:tc>
      </w:tr>
      <w:tr w:rsidR="00815B33" w:rsidRPr="00815B33" w14:paraId="6B0066C9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7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0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38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FD79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A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1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2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755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33DA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00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1F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E8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9A95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1A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0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16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AFC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4E92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163.8</w:t>
            </w:r>
          </w:p>
        </w:tc>
      </w:tr>
      <w:tr w:rsidR="00815B33" w:rsidRPr="00815B33" w14:paraId="394C27F8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18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9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49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C5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3113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8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0F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A1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31BD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9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DA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F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E0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E7CC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94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2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3A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1260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165.5</w:t>
            </w:r>
          </w:p>
        </w:tc>
      </w:tr>
      <w:tr w:rsidR="00815B33" w:rsidRPr="00815B33" w14:paraId="37A36298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A617A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0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58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F3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5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B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5D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B1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7F3D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8305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3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EA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C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2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61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6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CD0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E9B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167.2</w:t>
            </w:r>
          </w:p>
        </w:tc>
      </w:tr>
      <w:tr w:rsidR="00815B33" w:rsidRPr="00815B33" w14:paraId="206A67ED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55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09F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EF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B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EE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90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70F0F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50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158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ED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48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56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0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5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C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CF16B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E98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8EC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168.9</w:t>
            </w:r>
          </w:p>
        </w:tc>
      </w:tr>
      <w:tr w:rsidR="00815B33" w:rsidRPr="00815B33" w14:paraId="15AF3A23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B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4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AB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7C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D2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BD79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A5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88E9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445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94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DA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6D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68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9E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C6B3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6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3D1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1A7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170.7</w:t>
            </w:r>
          </w:p>
        </w:tc>
      </w:tr>
      <w:tr w:rsidR="00815B33" w:rsidRPr="00815B33" w14:paraId="725B932E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AE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52964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94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5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4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33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73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3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15C0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37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6D14C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46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2D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6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42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A4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D6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80F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172.5</w:t>
            </w:r>
          </w:p>
        </w:tc>
      </w:tr>
      <w:tr w:rsidR="00815B33" w:rsidRPr="00815B33" w14:paraId="00E8CC1E" w14:textId="77777777" w:rsidTr="00815B33">
        <w:trPr>
          <w:trHeight w:val="25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76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53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6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C619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D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4FA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AB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48D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DAAE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17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4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A3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BBF7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5A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A0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E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5C99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2886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174.3</w:t>
            </w:r>
          </w:p>
        </w:tc>
      </w:tr>
      <w:tr w:rsidR="00815B33" w:rsidRPr="00815B33" w14:paraId="3D8DCABE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A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CB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EA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A0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7584D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3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5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7272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6AC1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1F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2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B9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E6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E5A87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7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3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039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570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176.1</w:t>
            </w:r>
          </w:p>
        </w:tc>
      </w:tr>
      <w:tr w:rsidR="00815B33" w:rsidRPr="00815B33" w14:paraId="5AC25BA0" w14:textId="77777777" w:rsidTr="00815B33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A7AC1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31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22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43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3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D8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F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82E8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DF51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2F691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28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7F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4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EC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14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53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B5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3C7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177.9</w:t>
            </w:r>
          </w:p>
        </w:tc>
      </w:tr>
      <w:tr w:rsidR="00815B33" w:rsidRPr="00815B33" w14:paraId="0AB16E7B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B4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10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5B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8C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73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A7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9E0AE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420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64D7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B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0F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E0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73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3B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9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F364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F1D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515C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179.7</w:t>
            </w:r>
          </w:p>
        </w:tc>
      </w:tr>
      <w:tr w:rsidR="00815B33" w:rsidRPr="00815B33" w14:paraId="700593E7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97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7E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77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4A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A2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8B354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5F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6AD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59DD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B8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97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A1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1F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3B2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802F44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81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7CE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AB09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181.5</w:t>
            </w:r>
          </w:p>
        </w:tc>
      </w:tr>
      <w:tr w:rsidR="00815B33" w:rsidRPr="00815B33" w14:paraId="0CAF5631" w14:textId="77777777" w:rsidTr="00815B33">
        <w:trPr>
          <w:trHeight w:val="25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93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F03C7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09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C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25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89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FB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C32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C6B10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D3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4D89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C6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F9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496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B7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593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D2B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BC30F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183.3</w:t>
            </w:r>
          </w:p>
        </w:tc>
      </w:tr>
      <w:tr w:rsidR="00815B33" w:rsidRPr="00815B33" w14:paraId="1DAEDC3B" w14:textId="77777777" w:rsidTr="00815B33">
        <w:trPr>
          <w:trHeight w:val="27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CD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FEE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6C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292067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4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728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6B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BCF5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RSW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F028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DBA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39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EAC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15C39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8CD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25F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30.5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5AB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28.7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AE09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7.525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A82F5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185.1</w:t>
            </w:r>
          </w:p>
        </w:tc>
      </w:tr>
      <w:tr w:rsidR="00815B33" w:rsidRPr="00815B33" w14:paraId="7F761059" w14:textId="77777777" w:rsidTr="00815B33">
        <w:trPr>
          <w:trHeight w:val="255"/>
        </w:trPr>
        <w:tc>
          <w:tcPr>
            <w:tcW w:w="18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8437436" w14:textId="16F4FC6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 xml:space="preserve">Assumes </w:t>
            </w:r>
            <w:r w:rsidR="00815B33" w:rsidRPr="00815B33">
              <w:rPr>
                <w:rFonts w:asciiTheme="minorHAnsi" w:hAnsiTheme="minorHAnsi" w:cstheme="minorHAnsi"/>
                <w:sz w:val="18"/>
                <w:szCs w:val="18"/>
              </w:rPr>
              <w:t xml:space="preserve">forebay </w:t>
            </w: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 xml:space="preserve">538 </w:t>
            </w:r>
            <w:r w:rsidR="00815B33">
              <w:rPr>
                <w:rFonts w:asciiTheme="minorHAnsi" w:hAnsiTheme="minorHAnsi" w:cstheme="minorHAnsi"/>
                <w:sz w:val="18"/>
                <w:szCs w:val="18"/>
              </w:rPr>
              <w:t xml:space="preserve">ft elevation </w:t>
            </w:r>
            <w:r w:rsidRPr="00815B33">
              <w:rPr>
                <w:rFonts w:asciiTheme="minorHAnsi" w:hAnsiTheme="minorHAnsi" w:cstheme="minorHAnsi"/>
                <w:sz w:val="18"/>
                <w:szCs w:val="18"/>
              </w:rPr>
              <w:t>with RSW flow = 7,525 cfs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EF9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0AC1" w14:textId="77777777" w:rsidR="000E0451" w:rsidRPr="00815B33" w:rsidRDefault="000E0451" w:rsidP="000E04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4EDA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D8A4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BE14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EF70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845D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B41B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6538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0776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05D9" w14:textId="77777777" w:rsidR="000E0451" w:rsidRPr="00815B33" w:rsidRDefault="000E0451" w:rsidP="000E04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7A3F2F" w14:textId="4180EE7C" w:rsidR="00F72EB7" w:rsidRDefault="0063349C" w:rsidP="00815B33">
      <w:pPr>
        <w:spacing w:before="360" w:after="240"/>
        <w:rPr>
          <w:b/>
        </w:rPr>
      </w:pPr>
      <w:r>
        <w:t xml:space="preserve"> </w:t>
      </w:r>
      <w:bookmarkEnd w:id="2"/>
    </w:p>
    <w:sectPr w:rsidR="00F72EB7" w:rsidSect="00815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6A2F" w14:textId="77777777" w:rsidR="008A337A" w:rsidRDefault="008A337A" w:rsidP="0007427B">
      <w:r>
        <w:separator/>
      </w:r>
    </w:p>
  </w:endnote>
  <w:endnote w:type="continuationSeparator" w:id="0">
    <w:p w14:paraId="6267765E" w14:textId="77777777" w:rsidR="008A337A" w:rsidRDefault="008A337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0D42" w14:textId="77777777" w:rsidR="005707F4" w:rsidRDefault="0057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30B4CB5E" w:rsidR="00C85F55" w:rsidRDefault="00815B33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22LMN004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49F6" w14:textId="77777777" w:rsidR="005707F4" w:rsidRDefault="0057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E899" w14:textId="77777777" w:rsidR="008A337A" w:rsidRDefault="008A337A" w:rsidP="0007427B">
      <w:r>
        <w:separator/>
      </w:r>
    </w:p>
  </w:footnote>
  <w:footnote w:type="continuationSeparator" w:id="0">
    <w:p w14:paraId="5FCFC49B" w14:textId="77777777" w:rsidR="008A337A" w:rsidRDefault="008A337A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7AB" w14:textId="77777777" w:rsidR="005707F4" w:rsidRDefault="0057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381" w14:textId="77777777" w:rsidR="005707F4" w:rsidRDefault="00570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0D27" w14:textId="77777777" w:rsidR="005707F4" w:rsidRDefault="00570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462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0451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8B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2FB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3F40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7F4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154B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16E1"/>
    <w:rsid w:val="006D26B8"/>
    <w:rsid w:val="006D423D"/>
    <w:rsid w:val="006D685A"/>
    <w:rsid w:val="006E0376"/>
    <w:rsid w:val="006E5586"/>
    <w:rsid w:val="006E55ED"/>
    <w:rsid w:val="006E7B68"/>
    <w:rsid w:val="006F1112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417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5B3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337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03E8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A45B1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E550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0BC8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16CF2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5013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1BF9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30E9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83E1F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1A14"/>
    <w:rsid w:val="00EE4FF9"/>
    <w:rsid w:val="00EF17A7"/>
    <w:rsid w:val="00EF4565"/>
    <w:rsid w:val="00EF57C0"/>
    <w:rsid w:val="00EF6DA0"/>
    <w:rsid w:val="00F016CB"/>
    <w:rsid w:val="00F05C46"/>
    <w:rsid w:val="00F174DA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0055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42FB4"/>
  </w:style>
  <w:style w:type="paragraph" w:customStyle="1" w:styleId="msonormal0">
    <w:name w:val="msonormal"/>
    <w:basedOn w:val="Normal"/>
    <w:rsid w:val="000E045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0E0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0E0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3">
    <w:name w:val="xl73"/>
    <w:basedOn w:val="Normal"/>
    <w:rsid w:val="000E0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4">
    <w:name w:val="xl74"/>
    <w:basedOn w:val="Normal"/>
    <w:rsid w:val="000E0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5">
    <w:name w:val="xl75"/>
    <w:basedOn w:val="Normal"/>
    <w:rsid w:val="000E0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6">
    <w:name w:val="xl76"/>
    <w:basedOn w:val="Normal"/>
    <w:rsid w:val="000E04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7">
    <w:name w:val="xl77"/>
    <w:basedOn w:val="Normal"/>
    <w:rsid w:val="000E04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8">
    <w:name w:val="xl78"/>
    <w:basedOn w:val="Normal"/>
    <w:rsid w:val="000E0451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79">
    <w:name w:val="xl79"/>
    <w:basedOn w:val="Normal"/>
    <w:rsid w:val="000E04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80">
    <w:name w:val="xl80"/>
    <w:basedOn w:val="Normal"/>
    <w:rsid w:val="000E0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81">
    <w:name w:val="xl81"/>
    <w:basedOn w:val="Normal"/>
    <w:rsid w:val="000E0451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0E0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0E0451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0E0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85">
    <w:name w:val="xl85"/>
    <w:basedOn w:val="Normal"/>
    <w:rsid w:val="000E0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86">
    <w:name w:val="xl86"/>
    <w:basedOn w:val="Normal"/>
    <w:rsid w:val="000E04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87">
    <w:name w:val="xl87"/>
    <w:basedOn w:val="Normal"/>
    <w:rsid w:val="000E0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0E0451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rsid w:val="000E0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0E04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1">
    <w:name w:val="xl91"/>
    <w:basedOn w:val="Normal"/>
    <w:rsid w:val="000E0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2">
    <w:name w:val="xl92"/>
    <w:basedOn w:val="Normal"/>
    <w:rsid w:val="000E04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3">
    <w:name w:val="xl93"/>
    <w:basedOn w:val="Normal"/>
    <w:rsid w:val="000E0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0E04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5">
    <w:name w:val="xl95"/>
    <w:basedOn w:val="Normal"/>
    <w:rsid w:val="000E04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6">
    <w:name w:val="xl96"/>
    <w:basedOn w:val="Normal"/>
    <w:rsid w:val="000E04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7">
    <w:name w:val="xl97"/>
    <w:basedOn w:val="Normal"/>
    <w:rsid w:val="000E04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8">
    <w:name w:val="xl98"/>
    <w:basedOn w:val="Normal"/>
    <w:rsid w:val="000E04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99">
    <w:name w:val="xl99"/>
    <w:basedOn w:val="Normal"/>
    <w:rsid w:val="000E0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0E0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0E04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0E0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0E0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0E0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0E04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0E0451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07">
    <w:name w:val="xl107"/>
    <w:basedOn w:val="Normal"/>
    <w:rsid w:val="000E0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al"/>
    <w:rsid w:val="000E04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al"/>
    <w:rsid w:val="000E0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al"/>
    <w:rsid w:val="000E045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cp:lastPrinted>2017-08-25T15:09:00Z</cp:lastPrinted>
  <dcterms:created xsi:type="dcterms:W3CDTF">2022-01-31T18:31:00Z</dcterms:created>
  <dcterms:modified xsi:type="dcterms:W3CDTF">2022-02-28T22:43:00Z</dcterms:modified>
</cp:coreProperties>
</file>