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CD9" w14:textId="0B315CBB" w:rsidR="00A81050" w:rsidRPr="004270CF" w:rsidRDefault="00AC2B9F" w:rsidP="004270CF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</w:t>
      </w:r>
      <w:r w:rsidR="0072583F" w:rsidRPr="004270CF">
        <w:rPr>
          <w:rFonts w:ascii="Times New Roman" w:hAnsi="Times New Roman" w:cs="Times New Roman"/>
        </w:rPr>
        <w:t>FPP</w:t>
      </w:r>
      <w:r w:rsidRPr="004270CF">
        <w:rPr>
          <w:rFonts w:ascii="Times New Roman" w:hAnsi="Times New Roman" w:cs="Times New Roman"/>
        </w:rPr>
        <w:t>)</w:t>
      </w:r>
      <w:r w:rsidR="0072583F" w:rsidRPr="004270CF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34DB91B3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1DD3">
        <w:t xml:space="preserve"> </w:t>
      </w:r>
      <w:r w:rsidR="003D4645">
        <w:tab/>
      </w:r>
      <w:r w:rsidR="00691DD3">
        <w:t>2</w:t>
      </w:r>
      <w:r w:rsidR="00EE1613">
        <w:t>1</w:t>
      </w:r>
      <w:r w:rsidR="00D3349D">
        <w:t>L</w:t>
      </w:r>
      <w:r w:rsidR="008171E6">
        <w:t>WG</w:t>
      </w:r>
      <w:r w:rsidR="002F2046">
        <w:t>S</w:t>
      </w:r>
      <w:r w:rsidR="00D3349D">
        <w:t>005</w:t>
      </w:r>
      <w:r w:rsidR="003D4645">
        <w:t xml:space="preserve"> – </w:t>
      </w:r>
      <w:r w:rsidR="00510786">
        <w:t>Update Turbine Operating Range Criteria</w:t>
      </w:r>
      <w:r w:rsidR="00D177B3">
        <w:tab/>
      </w:r>
    </w:p>
    <w:p w14:paraId="70AAAFF0" w14:textId="12EF0A4D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3D4645">
        <w:tab/>
      </w:r>
      <w:r w:rsidR="004270CF">
        <w:t>March 4</w:t>
      </w:r>
      <w:r w:rsidR="006E0376">
        <w:t xml:space="preserve">, </w:t>
      </w:r>
      <w:r w:rsidR="005D6454">
        <w:t>2020</w:t>
      </w:r>
      <w:r w:rsidR="00D177B3">
        <w:tab/>
      </w:r>
    </w:p>
    <w:p w14:paraId="5F2C7748" w14:textId="3503882C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721C7D">
        <w:tab/>
      </w:r>
      <w:r w:rsidR="008171E6">
        <w:t>Lower Granite</w:t>
      </w:r>
      <w:r w:rsidR="00F941C2">
        <w:t xml:space="preserve"> Dam</w:t>
      </w:r>
      <w:r w:rsidR="00D177B3">
        <w:tab/>
      </w:r>
      <w:r w:rsidR="00D177B3">
        <w:tab/>
      </w:r>
      <w:r w:rsidR="00D177B3">
        <w:tab/>
      </w:r>
    </w:p>
    <w:p w14:paraId="47E8F0FA" w14:textId="2EE1AFC5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510786">
        <w:t>Scott Bettin, BPA; Lisa Wright, Corps</w:t>
      </w:r>
    </w:p>
    <w:p w14:paraId="4E718F45" w14:textId="3D4BE7A4" w:rsidR="005D05C8" w:rsidRPr="00CB43A4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6787F4F5" w14:textId="7BB64D66" w:rsidR="00F65ACA" w:rsidRDefault="00923CDF" w:rsidP="00CD5E3C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8171E6">
        <w:t>LWG</w:t>
      </w:r>
      <w:r w:rsidR="00A81EE8">
        <w:t xml:space="preserve"> Section 4.</w:t>
      </w:r>
      <w:r w:rsidR="000A3FDA">
        <w:t>2</w:t>
      </w:r>
      <w:r w:rsidR="00A81EE8">
        <w:t>. “Turbine Operating Range”</w:t>
      </w:r>
    </w:p>
    <w:p w14:paraId="77AD1AF6" w14:textId="77777777" w:rsidR="004270CF" w:rsidRDefault="009F3DCB" w:rsidP="00A81EE8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</w:p>
    <w:p w14:paraId="7B99A462" w14:textId="6DC99E1E" w:rsidR="00A81EE8" w:rsidRDefault="00A81EE8" w:rsidP="004270CF">
      <w:pPr>
        <w:spacing w:before="240" w:after="240"/>
      </w:pPr>
      <w:r>
        <w:t xml:space="preserve">Aligns FPP project-specific chapters with current </w:t>
      </w:r>
      <w:r w:rsidR="00C97861">
        <w:t xml:space="preserve">BPA Load Shaping Guidelines </w:t>
      </w:r>
      <w:r>
        <w:t xml:space="preserve">in Appendix C. This operation was included in the Action Agencies proposed action that was evaluated in the 2020 CRS Biological Opinions from NOAA Fisheries and USFWS. </w:t>
      </w:r>
    </w:p>
    <w:p w14:paraId="58AF2437" w14:textId="4C1247A9" w:rsidR="002D086F" w:rsidRPr="00F72EB7" w:rsidRDefault="00C64B8E" w:rsidP="00D93C4E">
      <w:pPr>
        <w:spacing w:before="360"/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F72EB7">
        <w:t xml:space="preserve"> </w:t>
      </w:r>
      <w:r w:rsidR="00F72EB7" w:rsidRPr="00F72EB7">
        <w:t>See following pages for e</w:t>
      </w:r>
      <w:r w:rsidR="00A81EE8" w:rsidRPr="00F72EB7">
        <w:t>dits to existing FPP in “track changes”.</w:t>
      </w:r>
    </w:p>
    <w:p w14:paraId="7F801754" w14:textId="77777777" w:rsidR="00F72EB7" w:rsidRDefault="00F72EB7">
      <w:bookmarkStart w:id="2" w:name="_Toc33602164"/>
    </w:p>
    <w:p w14:paraId="700BEC9F" w14:textId="77777777" w:rsidR="00F72EB7" w:rsidRPr="00CD5E3C" w:rsidRDefault="00F72EB7" w:rsidP="00F72EB7">
      <w:pPr>
        <w:spacing w:before="360" w:after="240"/>
        <w:rPr>
          <w:i/>
          <w:u w:val="single"/>
        </w:rPr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  <w:r>
        <w:t xml:space="preserve"> </w:t>
      </w:r>
    </w:p>
    <w:p w14:paraId="14817A63" w14:textId="77777777" w:rsidR="00F72EB7" w:rsidRPr="00CB14FD" w:rsidRDefault="00F72EB7" w:rsidP="00F72EB7">
      <w:pPr>
        <w:spacing w:after="120"/>
        <w:rPr>
          <w:sz w:val="22"/>
          <w:szCs w:val="22"/>
          <w:highlight w:val="yellow"/>
        </w:rPr>
      </w:pPr>
    </w:p>
    <w:p w14:paraId="4640EDB9" w14:textId="77777777" w:rsidR="00F72EB7" w:rsidRDefault="00F72EB7" w:rsidP="00F72EB7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</w:p>
    <w:p w14:paraId="457A3F2F" w14:textId="25D535DD" w:rsidR="00F72EB7" w:rsidRDefault="00F72EB7">
      <w:pPr>
        <w:rPr>
          <w:b/>
        </w:rPr>
      </w:pPr>
      <w:r>
        <w:br w:type="page"/>
      </w:r>
    </w:p>
    <w:p w14:paraId="237F32FD" w14:textId="77777777" w:rsidR="00F72EB7" w:rsidRDefault="00F72EB7" w:rsidP="00F72EB7">
      <w:pPr>
        <w:pStyle w:val="FPP2"/>
        <w:numPr>
          <w:ilvl w:val="0"/>
          <w:numId w:val="0"/>
        </w:numPr>
        <w:spacing w:before="240"/>
      </w:pPr>
      <w:r w:rsidRPr="00923CDF">
        <w:rPr>
          <w:rFonts w:ascii="Times New Roman Bold" w:hAnsi="Times New Roman Bold"/>
          <w:caps/>
          <w:u w:val="single"/>
        </w:rPr>
        <w:lastRenderedPageBreak/>
        <w:t>Proposed Change</w:t>
      </w:r>
      <w:r w:rsidRPr="005D05C8">
        <w:t>:</w:t>
      </w:r>
      <w:r>
        <w:t xml:space="preserve"> </w:t>
      </w:r>
    </w:p>
    <w:p w14:paraId="4B428FD8" w14:textId="149C9063" w:rsidR="00A81EE8" w:rsidRDefault="00A81EE8" w:rsidP="00082F36">
      <w:pPr>
        <w:pStyle w:val="FPP2"/>
        <w:numPr>
          <w:ilvl w:val="0"/>
          <w:numId w:val="0"/>
        </w:numPr>
        <w:spacing w:before="240"/>
        <w:rPr>
          <w:u w:val="single"/>
        </w:rPr>
      </w:pPr>
      <w:r>
        <w:t>4.</w:t>
      </w:r>
      <w:r w:rsidR="000A773F">
        <w:t>2</w:t>
      </w:r>
      <w:r>
        <w:t xml:space="preserve">. </w:t>
      </w:r>
      <w:r w:rsidRPr="004B03DC">
        <w:rPr>
          <w:u w:val="single"/>
        </w:rPr>
        <w:t>Turbine Unit Operating Range</w:t>
      </w:r>
      <w:bookmarkEnd w:id="2"/>
    </w:p>
    <w:p w14:paraId="36E2957E" w14:textId="0495A40E" w:rsidR="00163E69" w:rsidRPr="00163E69" w:rsidRDefault="00163E69" w:rsidP="00163E69">
      <w:pPr>
        <w:pStyle w:val="FPP3"/>
        <w:numPr>
          <w:ilvl w:val="0"/>
          <w:numId w:val="0"/>
        </w:numPr>
      </w:pPr>
      <w:r w:rsidRPr="00163E69">
        <w:rPr>
          <w:b/>
          <w:bCs/>
        </w:rPr>
        <w:t>4.</w:t>
      </w:r>
      <w:r w:rsidR="000A773F">
        <w:rPr>
          <w:b/>
          <w:bCs/>
        </w:rPr>
        <w:t>2</w:t>
      </w:r>
      <w:r w:rsidRPr="00163E69">
        <w:rPr>
          <w:b/>
          <w:bCs/>
        </w:rPr>
        <w:t xml:space="preserve">.1. </w:t>
      </w:r>
      <w:r w:rsidRPr="00163E69">
        <w:t>Turbine unit flow and power output at the lower and upper limits of the ±1% peak efficiency range</w:t>
      </w:r>
      <w:r>
        <w:t>, and at the operating limit,</w:t>
      </w:r>
      <w:r w:rsidRPr="00163E69">
        <w:t xml:space="preserve"> are defined in </w:t>
      </w:r>
      <w:r w:rsidR="000A3FDA">
        <w:rPr>
          <w:b/>
          <w:bCs/>
        </w:rPr>
        <w:t xml:space="preserve">Table </w:t>
      </w:r>
      <w:r w:rsidR="00D3349D">
        <w:rPr>
          <w:b/>
          <w:bCs/>
        </w:rPr>
        <w:t>L</w:t>
      </w:r>
      <w:r w:rsidR="008171E6">
        <w:rPr>
          <w:b/>
          <w:bCs/>
        </w:rPr>
        <w:t>WG</w:t>
      </w:r>
      <w:r w:rsidR="00D3349D">
        <w:rPr>
          <w:b/>
          <w:bCs/>
        </w:rPr>
        <w:t>-6</w:t>
      </w:r>
      <w:r>
        <w:t xml:space="preserve">. </w:t>
      </w:r>
      <w:ins w:id="3" w:author="G0PDWLSW" w:date="2021-02-09T14:36:00Z">
        <w:r>
          <w:t xml:space="preserve">Turbine units will be operated </w:t>
        </w:r>
      </w:ins>
      <w:ins w:id="4" w:author="G0PDWLSW" w:date="2021-02-09T17:02:00Z">
        <w:r>
          <w:t xml:space="preserve">within these ranges </w:t>
        </w:r>
      </w:ins>
      <w:ins w:id="5" w:author="G0PDWLSW" w:date="2021-02-09T17:07:00Z">
        <w:r>
          <w:t>according to</w:t>
        </w:r>
      </w:ins>
      <w:ins w:id="6" w:author="G0PDWLSW" w:date="2021-02-09T14:36:00Z">
        <w:r>
          <w:t xml:space="preserve"> </w:t>
        </w:r>
        <w:r>
          <w:rPr>
            <w:i/>
            <w:iCs/>
          </w:rPr>
          <w:t>BPA</w:t>
        </w:r>
      </w:ins>
      <w:ins w:id="7" w:author="G0PDWLSW" w:date="2021-03-04T10:52:00Z">
        <w:r w:rsidR="004270CF">
          <w:rPr>
            <w:i/>
            <w:iCs/>
          </w:rPr>
          <w:t>’s</w:t>
        </w:r>
      </w:ins>
      <w:ins w:id="8" w:author="G0PDWLSW" w:date="2021-02-09T14:36:00Z">
        <w:r>
          <w:rPr>
            <w:i/>
            <w:iCs/>
          </w:rPr>
          <w:t xml:space="preserve"> Load Shaping Guidelines</w:t>
        </w:r>
        <w:r>
          <w:t xml:space="preserve"> (</w:t>
        </w:r>
        <w:r>
          <w:rPr>
            <w:b/>
            <w:bCs/>
          </w:rPr>
          <w:t>Appendix C</w:t>
        </w:r>
        <w:r>
          <w:t>), as summarized below</w:t>
        </w:r>
      </w:ins>
      <w:ins w:id="9" w:author="G0PDWLSW" w:date="2021-02-09T17:05:00Z">
        <w:r>
          <w:t>.</w:t>
        </w:r>
      </w:ins>
    </w:p>
    <w:p w14:paraId="1A8970D7" w14:textId="01B00663" w:rsidR="00163E69" w:rsidRDefault="00163E69" w:rsidP="00082F36">
      <w:pPr>
        <w:pStyle w:val="FPP3"/>
        <w:numPr>
          <w:ilvl w:val="0"/>
          <w:numId w:val="0"/>
        </w:numPr>
        <w:rPr>
          <w:ins w:id="10" w:author="G0PDWLSW" w:date="2021-02-09T17:37:00Z"/>
          <w:szCs w:val="24"/>
        </w:rPr>
      </w:pPr>
      <w:del w:id="11" w:author="G0PDWLSW" w:date="2021-02-09T17:37:00Z">
        <w:r w:rsidDel="00163E69">
          <w:rPr>
            <w:b/>
            <w:bCs/>
            <w:szCs w:val="24"/>
          </w:rPr>
          <w:delText>4.</w:delText>
        </w:r>
      </w:del>
      <w:del w:id="12" w:author="G0PDWLSW" w:date="2021-02-09T17:55:00Z">
        <w:r w:rsidR="000A773F" w:rsidDel="000A773F">
          <w:rPr>
            <w:b/>
            <w:bCs/>
            <w:szCs w:val="24"/>
          </w:rPr>
          <w:delText>2</w:delText>
        </w:r>
      </w:del>
      <w:del w:id="13" w:author="G0PDWLSW" w:date="2021-02-09T17:37:00Z">
        <w:r w:rsidDel="00163E69">
          <w:rPr>
            <w:b/>
            <w:bCs/>
            <w:szCs w:val="24"/>
          </w:rPr>
          <w:delText xml:space="preserve">.2. </w:delText>
        </w:r>
        <w:r w:rsidRPr="00C83C2F" w:rsidDel="00163E69">
          <w:rPr>
            <w:b/>
            <w:bCs/>
            <w:szCs w:val="24"/>
          </w:rPr>
          <w:delText xml:space="preserve">In-Season (April 1–October 31). </w:delText>
        </w:r>
        <w:r w:rsidRPr="00C83C2F" w:rsidDel="00163E69">
          <w:rPr>
            <w:szCs w:val="24"/>
          </w:rPr>
          <w:delText>As defined in the</w:delText>
        </w:r>
        <w:r w:rsidRPr="00C83C2F" w:rsidDel="00163E69">
          <w:rPr>
            <w:i/>
            <w:szCs w:val="24"/>
          </w:rPr>
          <w:delText xml:space="preserve"> BPA Load Shaping Guidelines</w:delText>
        </w:r>
        <w:r w:rsidRPr="00C83C2F" w:rsidDel="00163E69">
          <w:rPr>
            <w:szCs w:val="24"/>
          </w:rPr>
          <w:delText xml:space="preserve"> (</w:delText>
        </w:r>
        <w:r w:rsidRPr="00C83C2F" w:rsidDel="00163E69">
          <w:rPr>
            <w:b/>
            <w:szCs w:val="24"/>
          </w:rPr>
          <w:delText>Appendix C</w:delText>
        </w:r>
        <w:r w:rsidRPr="00C83C2F" w:rsidDel="00163E69">
          <w:rPr>
            <w:szCs w:val="24"/>
          </w:rPr>
          <w:delText>), all units will be operated within ±1% of peak turbine efficiency (1% range)</w:delText>
        </w:r>
        <w:r w:rsidRPr="00C83C2F" w:rsidDel="00163E69">
          <w:rPr>
            <w:bCs/>
            <w:szCs w:val="24"/>
          </w:rPr>
          <w:delText xml:space="preserve"> t</w:delText>
        </w:r>
        <w:r w:rsidRPr="00C83C2F" w:rsidDel="00163E69">
          <w:rPr>
            <w:szCs w:val="24"/>
          </w:rPr>
          <w:delText xml:space="preserve">o maximize survival of juvenile fish that pass through the turbines. </w:delText>
        </w:r>
      </w:del>
    </w:p>
    <w:p w14:paraId="00BBF7BD" w14:textId="316F62F3" w:rsidR="00163E69" w:rsidRDefault="00163E69" w:rsidP="00163E69">
      <w:pPr>
        <w:pStyle w:val="FPP3"/>
        <w:numPr>
          <w:ilvl w:val="0"/>
          <w:numId w:val="0"/>
        </w:numPr>
        <w:rPr>
          <w:ins w:id="14" w:author="G0PDWLSW" w:date="2021-02-09T17:37:00Z"/>
          <w:b/>
          <w:bCs/>
        </w:rPr>
      </w:pPr>
      <w:ins w:id="15" w:author="G0PDWLSW" w:date="2021-02-09T17:37:00Z">
        <w:r>
          <w:rPr>
            <w:b/>
            <w:bCs/>
          </w:rPr>
          <w:t>4.</w:t>
        </w:r>
      </w:ins>
      <w:ins w:id="16" w:author="G0PDWLSW" w:date="2021-02-09T17:55:00Z">
        <w:r w:rsidR="000A773F">
          <w:rPr>
            <w:b/>
            <w:bCs/>
          </w:rPr>
          <w:t>2</w:t>
        </w:r>
      </w:ins>
      <w:ins w:id="17" w:author="G0PDWLSW" w:date="2021-02-09T17:37:00Z">
        <w:r>
          <w:rPr>
            <w:b/>
            <w:bCs/>
          </w:rPr>
          <w:t xml:space="preserve">.2. </w:t>
        </w:r>
        <w:r w:rsidRPr="00C83C2F">
          <w:rPr>
            <w:b/>
            <w:bCs/>
          </w:rPr>
          <w:t>In-Season</w:t>
        </w:r>
        <w:r>
          <w:rPr>
            <w:b/>
            <w:bCs/>
          </w:rPr>
          <w:t xml:space="preserve"> (Spring/Summer Spill for Juvenile Fish Passage, April 10 – August 31)</w:t>
        </w:r>
        <w:r w:rsidRPr="00C83C2F">
          <w:rPr>
            <w:b/>
            <w:bCs/>
          </w:rPr>
          <w:t xml:space="preserve">. </w:t>
        </w:r>
      </w:ins>
      <w:ins w:id="18" w:author="G0PDWLSW" w:date="2021-02-09T17:40:00Z">
        <w:r>
          <w:t>Turbine</w:t>
        </w:r>
      </w:ins>
      <w:ins w:id="19" w:author="G0PDWLSW" w:date="2021-02-09T17:37:00Z">
        <w:r>
          <w:t xml:space="preserve"> u</w:t>
        </w:r>
        <w:r w:rsidRPr="00C83C2F">
          <w:t>nits will be operated within ±1% of peak turbine efficiency (1% range)</w:t>
        </w:r>
        <w:r>
          <w:t xml:space="preserve">, except under limited conditions and durations when turbines may be operated above the 1% range for the use of reserves or for TDG management during high </w:t>
        </w:r>
      </w:ins>
      <w:ins w:id="20" w:author="G0PDWLSW" w:date="2021-02-09T18:01:00Z">
        <w:r w:rsidR="007C77EA">
          <w:t xml:space="preserve">flows (refer to </w:t>
        </w:r>
        <w:r w:rsidR="007C77EA">
          <w:rPr>
            <w:b/>
            <w:bCs/>
          </w:rPr>
          <w:t>Appendix C</w:t>
        </w:r>
        <w:r w:rsidR="007C77EA">
          <w:t xml:space="preserve"> for more information)</w:t>
        </w:r>
      </w:ins>
      <w:ins w:id="21" w:author="G0PDWLSW" w:date="2021-02-09T17:37:00Z">
        <w:r w:rsidRPr="00C83C2F">
          <w:t xml:space="preserve">. </w:t>
        </w:r>
        <w:r>
          <w:t xml:space="preserve">All required fish passage spill operations will be met prior to operating turbines above the 1% range. </w:t>
        </w:r>
        <w:r>
          <w:rPr>
            <w:b/>
            <w:bCs/>
          </w:rPr>
          <w:t xml:space="preserve"> </w:t>
        </w:r>
      </w:ins>
    </w:p>
    <w:p w14:paraId="38489FE0" w14:textId="07AB9F9B" w:rsidR="00BE4CFB" w:rsidRDefault="00163E69" w:rsidP="00163E69">
      <w:pPr>
        <w:pStyle w:val="FPP3"/>
        <w:numPr>
          <w:ilvl w:val="0"/>
          <w:numId w:val="0"/>
        </w:numPr>
        <w:spacing w:after="120"/>
        <w:rPr>
          <w:ins w:id="22" w:author="G0PDWLSW" w:date="2021-02-09T14:38:00Z"/>
        </w:rPr>
      </w:pPr>
      <w:r w:rsidRPr="005B0038">
        <w:rPr>
          <w:szCs w:val="24"/>
        </w:rPr>
        <w:t xml:space="preserve">If </w:t>
      </w:r>
      <w:ins w:id="23" w:author="G0PDWLSW" w:date="2021-02-09T17:38:00Z">
        <w:r>
          <w:rPr>
            <w:szCs w:val="24"/>
          </w:rPr>
          <w:t xml:space="preserve">in-season </w:t>
        </w:r>
      </w:ins>
      <w:r w:rsidRPr="005B0038">
        <w:rPr>
          <w:szCs w:val="24"/>
        </w:rPr>
        <w:t xml:space="preserve">operation outside the 1% range is necessary, Project personnel shall record the information </w:t>
      </w:r>
      <w:r>
        <w:rPr>
          <w:szCs w:val="24"/>
        </w:rPr>
        <w:t>and</w:t>
      </w:r>
      <w:r w:rsidRPr="005B0038">
        <w:rPr>
          <w:szCs w:val="24"/>
        </w:rPr>
        <w:t xml:space="preserve"> provide to BPA on a weekly basis according to the </w:t>
      </w:r>
      <w:r w:rsidRPr="005B0038">
        <w:rPr>
          <w:i/>
          <w:szCs w:val="24"/>
        </w:rPr>
        <w:t>Guidelines</w:t>
      </w:r>
      <w:r w:rsidRPr="005B0038">
        <w:rPr>
          <w:szCs w:val="24"/>
        </w:rPr>
        <w:t xml:space="preserve">. </w:t>
      </w:r>
      <w:ins w:id="24" w:author="G0PDWLSW" w:date="2021-02-09T14:51:00Z">
        <w:r>
          <w:t xml:space="preserve">In-season </w:t>
        </w:r>
      </w:ins>
      <w:del w:id="25" w:author="G0PDWLSW" w:date="2021-02-09T14:51:00Z">
        <w:r w:rsidRPr="00C83C2F" w:rsidDel="00F72EB7">
          <w:delText>O</w:delText>
        </w:r>
      </w:del>
      <w:ins w:id="26" w:author="G0PDWLSW" w:date="2021-02-09T14:51:00Z">
        <w:r>
          <w:t>o</w:t>
        </w:r>
      </w:ins>
      <w:r w:rsidRPr="00C83C2F">
        <w:t xml:space="preserve">peration </w:t>
      </w:r>
      <w:r w:rsidRPr="005B0038">
        <w:rPr>
          <w:szCs w:val="24"/>
        </w:rPr>
        <w:t>outside the 1% range may be necessary to:</w:t>
      </w:r>
      <w:del w:id="27" w:author="G0PDWLSW" w:date="2021-02-09T17:25:00Z">
        <w:r w:rsidR="00185072" w:rsidRPr="00C83C2F" w:rsidDel="00185072">
          <w:delText xml:space="preserve"> </w:delText>
        </w:r>
      </w:del>
    </w:p>
    <w:p w14:paraId="12CE9786" w14:textId="2FC1570E" w:rsidR="00A81EE8" w:rsidRPr="00C83C2F" w:rsidRDefault="00A81EE8" w:rsidP="00A81EE8">
      <w:pPr>
        <w:numPr>
          <w:ilvl w:val="6"/>
          <w:numId w:val="5"/>
        </w:numPr>
        <w:suppressAutoHyphens/>
        <w:spacing w:after="120"/>
        <w:rPr>
          <w:b/>
        </w:rPr>
      </w:pPr>
      <w:r w:rsidRPr="00C83C2F">
        <w:t xml:space="preserve">Meet BPA load requests made pursuant to BPA's policy, statutory requirements, and </w:t>
      </w:r>
      <w:r w:rsidRPr="00C83C2F">
        <w:rPr>
          <w:i/>
        </w:rPr>
        <w:t>Load Shaping Guidelines</w:t>
      </w:r>
      <w:r w:rsidRPr="00C83C2F">
        <w:t xml:space="preserve"> (</w:t>
      </w:r>
      <w:r w:rsidRPr="00C83C2F">
        <w:rPr>
          <w:b/>
        </w:rPr>
        <w:t>Appendix C</w:t>
      </w:r>
      <w:r w:rsidRPr="00C83C2F">
        <w:t>)</w:t>
      </w:r>
      <w:r w:rsidR="00185072">
        <w:t>.</w:t>
      </w:r>
      <w:r w:rsidRPr="00C83C2F">
        <w:t xml:space="preserve"> </w:t>
      </w:r>
    </w:p>
    <w:p w14:paraId="1A97B657" w14:textId="6BA8A334" w:rsidR="00A81EE8" w:rsidRPr="00C83C2F" w:rsidRDefault="00A81EE8" w:rsidP="00A81EE8">
      <w:pPr>
        <w:numPr>
          <w:ilvl w:val="6"/>
          <w:numId w:val="5"/>
        </w:numPr>
        <w:suppressAutoHyphens/>
        <w:spacing w:after="120"/>
        <w:rPr>
          <w:b/>
        </w:rPr>
      </w:pPr>
      <w:r w:rsidRPr="00C83C2F">
        <w:t>If the draft tube is to be dewatered</w:t>
      </w:r>
      <w:r>
        <w:t xml:space="preserve"> (</w:t>
      </w:r>
      <w:r>
        <w:rPr>
          <w:b/>
        </w:rPr>
        <w:t>section</w:t>
      </w:r>
      <w:r w:rsidR="002F2046">
        <w:rPr>
          <w:b/>
        </w:rPr>
        <w:t xml:space="preserve"> 4.3.8</w:t>
      </w:r>
      <w:r>
        <w:t>)</w:t>
      </w:r>
      <w:r w:rsidRPr="00C83C2F">
        <w:t>, the unit will be operated at full load &gt;</w:t>
      </w:r>
      <w:r>
        <w:t xml:space="preserve"> </w:t>
      </w:r>
      <w:r w:rsidRPr="00C83C2F">
        <w:t>1% (or at speed-no-load &lt;</w:t>
      </w:r>
      <w:r>
        <w:t xml:space="preserve"> </w:t>
      </w:r>
      <w:r w:rsidRPr="00C83C2F">
        <w:t>1% if not possible to load) for a minimum of 15 minutes prior to installing tail logs in order to flush fish from the unit</w:t>
      </w:r>
      <w:r w:rsidR="00185072">
        <w:t>.</w:t>
      </w:r>
      <w:r w:rsidRPr="00C83C2F">
        <w:t xml:space="preserve"> </w:t>
      </w:r>
    </w:p>
    <w:p w14:paraId="493AE618" w14:textId="206AB43D" w:rsidR="00A81EE8" w:rsidRPr="00C83C2F" w:rsidRDefault="00A81EE8" w:rsidP="00A81EE8">
      <w:pPr>
        <w:numPr>
          <w:ilvl w:val="6"/>
          <w:numId w:val="5"/>
        </w:numPr>
        <w:suppressAutoHyphens/>
        <w:spacing w:after="120"/>
        <w:rPr>
          <w:b/>
        </w:rPr>
      </w:pPr>
      <w:r w:rsidRPr="00C83C2F">
        <w:t>Operate a turbine unit solely to provide station service</w:t>
      </w:r>
      <w:r w:rsidR="00185072">
        <w:t>.</w:t>
      </w:r>
      <w:r w:rsidRPr="00C83C2F">
        <w:t xml:space="preserve"> </w:t>
      </w:r>
    </w:p>
    <w:p w14:paraId="739A1349" w14:textId="77777777" w:rsidR="00A81EE8" w:rsidRPr="00C83C2F" w:rsidRDefault="00A81EE8" w:rsidP="00A81EE8">
      <w:pPr>
        <w:numPr>
          <w:ilvl w:val="6"/>
          <w:numId w:val="5"/>
        </w:numPr>
        <w:suppressAutoHyphens/>
        <w:spacing w:after="240"/>
        <w:rPr>
          <w:b/>
        </w:rPr>
      </w:pPr>
      <w:r w:rsidRPr="00C83C2F">
        <w:t>Comply with other coordinated fish measures.</w:t>
      </w:r>
    </w:p>
    <w:p w14:paraId="78E2DF49" w14:textId="20B3D49E" w:rsidR="00A81EE8" w:rsidRDefault="00A81EE8" w:rsidP="00FC247E">
      <w:pPr>
        <w:pStyle w:val="FPP3"/>
        <w:numPr>
          <w:ilvl w:val="0"/>
          <w:numId w:val="0"/>
        </w:numPr>
      </w:pPr>
      <w:r w:rsidRPr="00A81EE8">
        <w:rPr>
          <w:b/>
          <w:bCs/>
        </w:rPr>
        <w:t>4.2.</w:t>
      </w:r>
      <w:r w:rsidR="00450AE9">
        <w:rPr>
          <w:b/>
          <w:bCs/>
        </w:rPr>
        <w:t>4</w:t>
      </w:r>
      <w:r w:rsidRPr="00A81EE8">
        <w:rPr>
          <w:b/>
          <w:bCs/>
        </w:rPr>
        <w:t xml:space="preserve"> </w:t>
      </w:r>
      <w:r w:rsidRPr="00C83C2F">
        <w:rPr>
          <w:b/>
          <w:bCs/>
        </w:rPr>
        <w:t>Off-Season (</w:t>
      </w:r>
      <w:del w:id="28" w:author="G0PDWLSW" w:date="2021-02-09T10:59:00Z">
        <w:r w:rsidRPr="00C83C2F" w:rsidDel="00462B4D">
          <w:rPr>
            <w:b/>
            <w:bCs/>
          </w:rPr>
          <w:delText>November 1–March 31</w:delText>
        </w:r>
      </w:del>
      <w:ins w:id="29" w:author="G0PDWLSW" w:date="2021-02-09T10:59:00Z">
        <w:r>
          <w:rPr>
            <w:b/>
            <w:bCs/>
          </w:rPr>
          <w:t>September 1 – April 9</w:t>
        </w:r>
      </w:ins>
      <w:r w:rsidRPr="00C83C2F">
        <w:rPr>
          <w:b/>
          <w:bCs/>
        </w:rPr>
        <w:t>).</w:t>
      </w:r>
      <w:r>
        <w:rPr>
          <w:b/>
          <w:bCs/>
        </w:rPr>
        <w:t xml:space="preserve"> </w:t>
      </w:r>
      <w:r w:rsidRPr="00C83C2F">
        <w:t>While not required to do so in the off-season, turbines will normally run within the 1% range since it is the optimum point for maximizing energy output of a given unit of water over time. Operation outside the 1% range is allowed if needed for power generation or other needs.</w:t>
      </w:r>
    </w:p>
    <w:p w14:paraId="3047BDA1" w14:textId="77777777" w:rsidR="00A81EE8" w:rsidRDefault="00A81EE8" w:rsidP="00A81EE8">
      <w:pPr>
        <w:spacing w:before="240"/>
      </w:pPr>
    </w:p>
    <w:p w14:paraId="2485AEF1" w14:textId="57E5399B" w:rsidR="00AC76C9" w:rsidRDefault="00AC76C9" w:rsidP="00B804B5">
      <w:pPr>
        <w:pStyle w:val="FPP3"/>
        <w:numPr>
          <w:ilvl w:val="0"/>
          <w:numId w:val="0"/>
        </w:numPr>
        <w:ind w:left="360"/>
        <w:rPr>
          <w:szCs w:val="24"/>
        </w:rPr>
      </w:pPr>
    </w:p>
    <w:sectPr w:rsidR="00AC76C9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13E24" w14:textId="77777777" w:rsidR="00DF26ED" w:rsidRDefault="00DF26ED" w:rsidP="0007427B">
      <w:r>
        <w:separator/>
      </w:r>
    </w:p>
  </w:endnote>
  <w:endnote w:type="continuationSeparator" w:id="0">
    <w:p w14:paraId="21D2D876" w14:textId="77777777" w:rsidR="00DF26ED" w:rsidRDefault="00DF26ED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7DE6" w14:textId="042D8356" w:rsidR="00C85F55" w:rsidRDefault="00C85F55" w:rsidP="004B03D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</w:t>
    </w:r>
    <w:r w:rsidR="00EE1613">
      <w:rPr>
        <w:rFonts w:asciiTheme="minorHAnsi" w:hAnsiTheme="minorHAnsi" w:cstheme="minorHAnsi"/>
        <w:b/>
        <w:sz w:val="20"/>
        <w:szCs w:val="20"/>
      </w:rPr>
      <w:t>1</w:t>
    </w:r>
    <w:r w:rsidR="008171E6">
      <w:rPr>
        <w:rFonts w:asciiTheme="minorHAnsi" w:hAnsiTheme="minorHAnsi" w:cstheme="minorHAnsi"/>
        <w:b/>
        <w:sz w:val="20"/>
        <w:szCs w:val="20"/>
      </w:rPr>
      <w:t>LWG</w:t>
    </w:r>
    <w:r w:rsidR="00D3349D">
      <w:rPr>
        <w:rFonts w:asciiTheme="minorHAnsi" w:hAnsiTheme="minorHAnsi" w:cstheme="minorHAnsi"/>
        <w:b/>
        <w:sz w:val="20"/>
        <w:szCs w:val="20"/>
      </w:rPr>
      <w:t>005</w:t>
    </w:r>
  </w:p>
  <w:p w14:paraId="0535B2E8" w14:textId="77777777"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0E588" w14:textId="77777777" w:rsidR="00DF26ED" w:rsidRDefault="00DF26ED" w:rsidP="0007427B">
      <w:r>
        <w:separator/>
      </w:r>
    </w:p>
  </w:footnote>
  <w:footnote w:type="continuationSeparator" w:id="0">
    <w:p w14:paraId="35F0DEE4" w14:textId="77777777" w:rsidR="00DF26ED" w:rsidRDefault="00DF26ED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6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36"/>
    <w:rsid w:val="00082FCC"/>
    <w:rsid w:val="000858E4"/>
    <w:rsid w:val="00086204"/>
    <w:rsid w:val="00090282"/>
    <w:rsid w:val="0009057A"/>
    <w:rsid w:val="00091BFD"/>
    <w:rsid w:val="00091EB0"/>
    <w:rsid w:val="000943CD"/>
    <w:rsid w:val="00095962"/>
    <w:rsid w:val="00097A63"/>
    <w:rsid w:val="000A0EF9"/>
    <w:rsid w:val="000A1D72"/>
    <w:rsid w:val="000A3A3E"/>
    <w:rsid w:val="000A3FDA"/>
    <w:rsid w:val="000A773F"/>
    <w:rsid w:val="000B0A49"/>
    <w:rsid w:val="000B1230"/>
    <w:rsid w:val="000B214C"/>
    <w:rsid w:val="000B6082"/>
    <w:rsid w:val="000B7788"/>
    <w:rsid w:val="000B789E"/>
    <w:rsid w:val="000C0F1C"/>
    <w:rsid w:val="000C6FC2"/>
    <w:rsid w:val="000C7AC2"/>
    <w:rsid w:val="000C7DB1"/>
    <w:rsid w:val="000D0458"/>
    <w:rsid w:val="000D29F9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91F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3E69"/>
    <w:rsid w:val="0016566C"/>
    <w:rsid w:val="00174292"/>
    <w:rsid w:val="001759F3"/>
    <w:rsid w:val="00176139"/>
    <w:rsid w:val="00183760"/>
    <w:rsid w:val="00183F4E"/>
    <w:rsid w:val="00185072"/>
    <w:rsid w:val="00186BE6"/>
    <w:rsid w:val="00191444"/>
    <w:rsid w:val="0019567E"/>
    <w:rsid w:val="00196E51"/>
    <w:rsid w:val="001A089C"/>
    <w:rsid w:val="001A1A1D"/>
    <w:rsid w:val="001A25A2"/>
    <w:rsid w:val="001A28AB"/>
    <w:rsid w:val="001A3965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3F9D"/>
    <w:rsid w:val="00201366"/>
    <w:rsid w:val="00202153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6662"/>
    <w:rsid w:val="002504ED"/>
    <w:rsid w:val="0025281C"/>
    <w:rsid w:val="00253670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93DDA"/>
    <w:rsid w:val="00296B1D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0512"/>
    <w:rsid w:val="002E707A"/>
    <w:rsid w:val="002F0B5D"/>
    <w:rsid w:val="002F2046"/>
    <w:rsid w:val="002F2C19"/>
    <w:rsid w:val="0030372B"/>
    <w:rsid w:val="0030531E"/>
    <w:rsid w:val="003073E7"/>
    <w:rsid w:val="003101F3"/>
    <w:rsid w:val="00310746"/>
    <w:rsid w:val="00310FAB"/>
    <w:rsid w:val="00312A54"/>
    <w:rsid w:val="00314D50"/>
    <w:rsid w:val="0032016D"/>
    <w:rsid w:val="0032395B"/>
    <w:rsid w:val="00332AD5"/>
    <w:rsid w:val="00333E13"/>
    <w:rsid w:val="00335F58"/>
    <w:rsid w:val="00336B6D"/>
    <w:rsid w:val="003378C8"/>
    <w:rsid w:val="00340594"/>
    <w:rsid w:val="003466C2"/>
    <w:rsid w:val="003505AC"/>
    <w:rsid w:val="00352445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62C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4645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14587"/>
    <w:rsid w:val="00416B09"/>
    <w:rsid w:val="00421AAF"/>
    <w:rsid w:val="004270CF"/>
    <w:rsid w:val="00432FA4"/>
    <w:rsid w:val="00433DDE"/>
    <w:rsid w:val="004344E1"/>
    <w:rsid w:val="004375B0"/>
    <w:rsid w:val="004404FE"/>
    <w:rsid w:val="0044345B"/>
    <w:rsid w:val="004457AF"/>
    <w:rsid w:val="00446FCF"/>
    <w:rsid w:val="00450AE9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03DC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D2AD4"/>
    <w:rsid w:val="005D6454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91DD3"/>
    <w:rsid w:val="00692B32"/>
    <w:rsid w:val="00694A82"/>
    <w:rsid w:val="006954F5"/>
    <w:rsid w:val="006957D2"/>
    <w:rsid w:val="0069612F"/>
    <w:rsid w:val="00697216"/>
    <w:rsid w:val="0069798B"/>
    <w:rsid w:val="006A2240"/>
    <w:rsid w:val="006B241C"/>
    <w:rsid w:val="006B3842"/>
    <w:rsid w:val="006B480D"/>
    <w:rsid w:val="006B5713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21C7D"/>
    <w:rsid w:val="0072583F"/>
    <w:rsid w:val="00727B00"/>
    <w:rsid w:val="0073145F"/>
    <w:rsid w:val="007320AC"/>
    <w:rsid w:val="00737236"/>
    <w:rsid w:val="007412A2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512B"/>
    <w:rsid w:val="0078704E"/>
    <w:rsid w:val="007A0D09"/>
    <w:rsid w:val="007A23DA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7EA"/>
    <w:rsid w:val="007C7B49"/>
    <w:rsid w:val="007D123A"/>
    <w:rsid w:val="007D13E0"/>
    <w:rsid w:val="007D3447"/>
    <w:rsid w:val="007D42A5"/>
    <w:rsid w:val="007D6388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171E6"/>
    <w:rsid w:val="008211B1"/>
    <w:rsid w:val="00825382"/>
    <w:rsid w:val="00825DD9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275C"/>
    <w:rsid w:val="00873CFA"/>
    <w:rsid w:val="0087513D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6E0"/>
    <w:rsid w:val="008C048C"/>
    <w:rsid w:val="008C2F79"/>
    <w:rsid w:val="008C3FCF"/>
    <w:rsid w:val="008C592E"/>
    <w:rsid w:val="008C637F"/>
    <w:rsid w:val="008D16E9"/>
    <w:rsid w:val="008D318B"/>
    <w:rsid w:val="008E3024"/>
    <w:rsid w:val="008E63DF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0625"/>
    <w:rsid w:val="009309C8"/>
    <w:rsid w:val="0093172D"/>
    <w:rsid w:val="009318CB"/>
    <w:rsid w:val="0093234D"/>
    <w:rsid w:val="00934D7E"/>
    <w:rsid w:val="00935974"/>
    <w:rsid w:val="0093784A"/>
    <w:rsid w:val="00940342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77FE"/>
    <w:rsid w:val="00982C38"/>
    <w:rsid w:val="00984845"/>
    <w:rsid w:val="00986B91"/>
    <w:rsid w:val="009873CE"/>
    <w:rsid w:val="00991D39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6C7A"/>
    <w:rsid w:val="009B7084"/>
    <w:rsid w:val="009C5A66"/>
    <w:rsid w:val="009C60E7"/>
    <w:rsid w:val="009C6814"/>
    <w:rsid w:val="009D605B"/>
    <w:rsid w:val="009E35D7"/>
    <w:rsid w:val="009F170D"/>
    <w:rsid w:val="009F30DD"/>
    <w:rsid w:val="009F3278"/>
    <w:rsid w:val="009F3775"/>
    <w:rsid w:val="009F3DCB"/>
    <w:rsid w:val="009F7BFB"/>
    <w:rsid w:val="00A0010B"/>
    <w:rsid w:val="00A0207E"/>
    <w:rsid w:val="00A03085"/>
    <w:rsid w:val="00A05837"/>
    <w:rsid w:val="00A1242C"/>
    <w:rsid w:val="00A16FC4"/>
    <w:rsid w:val="00A21DB3"/>
    <w:rsid w:val="00A2574B"/>
    <w:rsid w:val="00A25DF9"/>
    <w:rsid w:val="00A309FD"/>
    <w:rsid w:val="00A34D10"/>
    <w:rsid w:val="00A42209"/>
    <w:rsid w:val="00A44999"/>
    <w:rsid w:val="00A46CC5"/>
    <w:rsid w:val="00A55084"/>
    <w:rsid w:val="00A55365"/>
    <w:rsid w:val="00A630EA"/>
    <w:rsid w:val="00A63DE0"/>
    <w:rsid w:val="00A661AD"/>
    <w:rsid w:val="00A663C4"/>
    <w:rsid w:val="00A75E4F"/>
    <w:rsid w:val="00A80B08"/>
    <w:rsid w:val="00A81050"/>
    <w:rsid w:val="00A81607"/>
    <w:rsid w:val="00A81EE8"/>
    <w:rsid w:val="00A874E9"/>
    <w:rsid w:val="00A91CCA"/>
    <w:rsid w:val="00A951F4"/>
    <w:rsid w:val="00A956E3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04B5"/>
    <w:rsid w:val="00B8213E"/>
    <w:rsid w:val="00B9011D"/>
    <w:rsid w:val="00B901DD"/>
    <w:rsid w:val="00B92BA5"/>
    <w:rsid w:val="00B96310"/>
    <w:rsid w:val="00BA0D01"/>
    <w:rsid w:val="00BA6739"/>
    <w:rsid w:val="00BB506E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71048"/>
    <w:rsid w:val="00C7306F"/>
    <w:rsid w:val="00C75255"/>
    <w:rsid w:val="00C824BB"/>
    <w:rsid w:val="00C8275B"/>
    <w:rsid w:val="00C85F55"/>
    <w:rsid w:val="00C90713"/>
    <w:rsid w:val="00C91039"/>
    <w:rsid w:val="00C9160B"/>
    <w:rsid w:val="00C91EA0"/>
    <w:rsid w:val="00C91EA8"/>
    <w:rsid w:val="00C92C75"/>
    <w:rsid w:val="00C92D81"/>
    <w:rsid w:val="00C97861"/>
    <w:rsid w:val="00CA04CB"/>
    <w:rsid w:val="00CA6CF3"/>
    <w:rsid w:val="00CA7B2E"/>
    <w:rsid w:val="00CB038C"/>
    <w:rsid w:val="00CB14FD"/>
    <w:rsid w:val="00CB43A4"/>
    <w:rsid w:val="00CB63A8"/>
    <w:rsid w:val="00CB71DA"/>
    <w:rsid w:val="00CC3257"/>
    <w:rsid w:val="00CD5090"/>
    <w:rsid w:val="00CD5E3C"/>
    <w:rsid w:val="00CD704F"/>
    <w:rsid w:val="00CE1096"/>
    <w:rsid w:val="00CE7461"/>
    <w:rsid w:val="00CF3FE9"/>
    <w:rsid w:val="00CF5B3E"/>
    <w:rsid w:val="00CF5CC8"/>
    <w:rsid w:val="00CF652C"/>
    <w:rsid w:val="00CF7FC4"/>
    <w:rsid w:val="00D02DAF"/>
    <w:rsid w:val="00D032B8"/>
    <w:rsid w:val="00D04868"/>
    <w:rsid w:val="00D05FFD"/>
    <w:rsid w:val="00D10260"/>
    <w:rsid w:val="00D12B68"/>
    <w:rsid w:val="00D151E3"/>
    <w:rsid w:val="00D177B3"/>
    <w:rsid w:val="00D30CC4"/>
    <w:rsid w:val="00D3118C"/>
    <w:rsid w:val="00D33451"/>
    <w:rsid w:val="00D3349D"/>
    <w:rsid w:val="00D35B1C"/>
    <w:rsid w:val="00D41A86"/>
    <w:rsid w:val="00D43F96"/>
    <w:rsid w:val="00D46B4E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65B0"/>
    <w:rsid w:val="00DD51D8"/>
    <w:rsid w:val="00DD667E"/>
    <w:rsid w:val="00DD724D"/>
    <w:rsid w:val="00DE1E19"/>
    <w:rsid w:val="00DE5C5A"/>
    <w:rsid w:val="00DF2660"/>
    <w:rsid w:val="00DF26ED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52AB"/>
    <w:rsid w:val="00E65F3A"/>
    <w:rsid w:val="00E65FF6"/>
    <w:rsid w:val="00E70126"/>
    <w:rsid w:val="00E71383"/>
    <w:rsid w:val="00E71E89"/>
    <w:rsid w:val="00E73FFD"/>
    <w:rsid w:val="00E9479D"/>
    <w:rsid w:val="00EA2282"/>
    <w:rsid w:val="00EA6A78"/>
    <w:rsid w:val="00EA752C"/>
    <w:rsid w:val="00EB3394"/>
    <w:rsid w:val="00EB60C8"/>
    <w:rsid w:val="00EC1334"/>
    <w:rsid w:val="00EC287D"/>
    <w:rsid w:val="00EC5989"/>
    <w:rsid w:val="00EC699D"/>
    <w:rsid w:val="00ED04BF"/>
    <w:rsid w:val="00ED0AB1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AC59-801B-4C6B-81F4-F21AC9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2400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8</cp:revision>
  <cp:lastPrinted>2017-08-25T15:09:00Z</cp:lastPrinted>
  <dcterms:created xsi:type="dcterms:W3CDTF">2021-02-10T01:59:00Z</dcterms:created>
  <dcterms:modified xsi:type="dcterms:W3CDTF">2021-03-04T18:56:00Z</dcterms:modified>
</cp:coreProperties>
</file>